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hint="eastAsia" w:ascii="方正小标宋简体" w:eastAsia="方正小标宋简体"/>
          <w:color w:val="000000"/>
          <w:sz w:val="32"/>
          <w:szCs w:val="32"/>
        </w:rPr>
      </w:pPr>
      <w:r>
        <w:rPr>
          <w:rFonts w:ascii="黑体" w:eastAsia="黑体"/>
          <w:color w:val="000000"/>
          <w:sz w:val="32"/>
          <w:szCs w:val="32"/>
        </w:rPr>
        <w:t xml:space="preserve">  </w:t>
      </w:r>
      <w:r>
        <w:rPr>
          <w:rFonts w:hint="eastAsia" w:ascii="黑体" w:eastAsia="黑体"/>
          <w:color w:val="000000"/>
          <w:sz w:val="32"/>
          <w:szCs w:val="32"/>
          <w:lang w:val="en-US" w:eastAsia="zh-CN"/>
        </w:rPr>
        <w:t xml:space="preserve">       </w:t>
      </w:r>
      <w:r>
        <w:rPr>
          <w:rFonts w:hint="eastAsia" w:ascii="方正小标宋简体" w:eastAsia="方正小标宋简体"/>
          <w:color w:val="000000"/>
          <w:sz w:val="32"/>
          <w:szCs w:val="32"/>
        </w:rPr>
        <w:t>药品零售企业落实主体责任情况自查表</w:t>
      </w:r>
    </w:p>
    <w:p>
      <w:pPr>
        <w:shd w:val="clear" w:color="auto" w:fill="FFFFFF"/>
        <w:rPr>
          <w:color w:val="000000"/>
          <w:sz w:val="32"/>
          <w:szCs w:val="32"/>
        </w:rPr>
      </w:pPr>
      <w:r>
        <w:rPr>
          <w:rFonts w:hint="eastAsia" w:ascii="方正楷体_GBK" w:hAnsi="黑体" w:eastAsia="方正楷体_GBK"/>
          <w:color w:val="000000"/>
          <w:sz w:val="24"/>
          <w:szCs w:val="24"/>
        </w:rPr>
        <w:t>（</w:t>
      </w:r>
      <w:r>
        <w:rPr>
          <w:rFonts w:hint="eastAsia" w:ascii="方正楷体_GBK" w:hAnsi="黑体" w:eastAsia="方正楷体_GBK" w:cs="宋体"/>
          <w:color w:val="000000"/>
          <w:sz w:val="24"/>
          <w:szCs w:val="24"/>
        </w:rPr>
        <w:t>包含药品零售连锁总部、连锁门店、单体药店，自查时间段为</w:t>
      </w:r>
      <w:r>
        <w:rPr>
          <w:rFonts w:ascii="方正楷体_GBK" w:hAnsi="黑体" w:eastAsia="方正楷体_GBK" w:cs="宋体"/>
          <w:color w:val="000000"/>
          <w:sz w:val="24"/>
          <w:szCs w:val="24"/>
        </w:rPr>
        <w:t>2017</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日至</w:t>
      </w:r>
      <w:r>
        <w:rPr>
          <w:rFonts w:ascii="方正楷体_GBK" w:hAnsi="黑体" w:eastAsia="方正楷体_GBK" w:cs="宋体"/>
          <w:color w:val="000000"/>
          <w:sz w:val="24"/>
          <w:szCs w:val="24"/>
        </w:rPr>
        <w:t>2018</w:t>
      </w:r>
      <w:r>
        <w:rPr>
          <w:rFonts w:hint="eastAsia" w:ascii="方正楷体_GBK" w:hAnsi="黑体" w:eastAsia="方正楷体_GBK" w:cs="宋体"/>
          <w:color w:val="000000"/>
          <w:sz w:val="24"/>
          <w:szCs w:val="24"/>
        </w:rPr>
        <w:t>年</w:t>
      </w:r>
      <w:r>
        <w:rPr>
          <w:rFonts w:ascii="方正楷体_GBK" w:hAnsi="黑体" w:eastAsia="方正楷体_GBK" w:cs="宋体"/>
          <w:color w:val="000000"/>
          <w:sz w:val="24"/>
          <w:szCs w:val="24"/>
        </w:rPr>
        <w:t>1</w:t>
      </w:r>
      <w:r>
        <w:rPr>
          <w:rFonts w:hint="eastAsia" w:ascii="方正楷体_GBK" w:hAnsi="黑体" w:eastAsia="方正楷体_GBK" w:cs="宋体"/>
          <w:color w:val="000000"/>
          <w:sz w:val="24"/>
          <w:szCs w:val="24"/>
        </w:rPr>
        <w:t>月</w:t>
      </w:r>
      <w:r>
        <w:rPr>
          <w:rFonts w:ascii="方正楷体_GBK" w:hAnsi="黑体" w:eastAsia="方正楷体_GBK" w:cs="宋体"/>
          <w:color w:val="000000"/>
          <w:sz w:val="24"/>
          <w:szCs w:val="24"/>
        </w:rPr>
        <w:t>31</w:t>
      </w:r>
      <w:r>
        <w:rPr>
          <w:rFonts w:hint="eastAsia" w:ascii="方正楷体_GBK" w:hAnsi="黑体" w:eastAsia="方正楷体_GBK" w:cs="宋体"/>
          <w:color w:val="000000"/>
          <w:sz w:val="24"/>
          <w:szCs w:val="24"/>
        </w:rPr>
        <w:t>日）</w:t>
      </w:r>
    </w:p>
    <w:tbl>
      <w:tblPr>
        <w:tblStyle w:val="8"/>
        <w:tblW w:w="10706"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85"/>
        <w:gridCol w:w="2732"/>
        <w:gridCol w:w="759"/>
        <w:gridCol w:w="1455"/>
        <w:gridCol w:w="135"/>
        <w:gridCol w:w="12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企业名称</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四川太极大药房连锁有限公司成华区华油路药店</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注册地址</w:t>
            </w:r>
          </w:p>
        </w:tc>
        <w:tc>
          <w:tcPr>
            <w:tcW w:w="448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成华区华油路</w:t>
            </w:r>
            <w:r>
              <w:rPr>
                <w:rFonts w:hint="eastAsia" w:ascii="方正仿宋_GBK" w:hAnsi="宋体" w:eastAsia="方正仿宋_GBK" w:cs="宋体"/>
                <w:color w:val="000000"/>
                <w:kern w:val="2"/>
                <w:sz w:val="22"/>
                <w:szCs w:val="22"/>
                <w:lang w:val="en-US" w:eastAsia="zh-CN"/>
              </w:rPr>
              <w:t>6号附10号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药品经营许可证号或</w:t>
            </w:r>
            <w:r>
              <w:rPr>
                <w:rFonts w:ascii="方正仿宋_GBK" w:hAnsi="方正仿宋_GBK" w:eastAsia="方正仿宋_GBK" w:cs="方正仿宋_GBK"/>
                <w:color w:val="000000"/>
                <w:sz w:val="22"/>
                <w:szCs w:val="22"/>
              </w:rPr>
              <w:t>GSP</w:t>
            </w:r>
            <w:r>
              <w:rPr>
                <w:rFonts w:hint="eastAsia" w:ascii="方正仿宋_GBK" w:hAnsi="方正仿宋_GBK" w:eastAsia="方正仿宋_GBK" w:cs="方正仿宋_GBK"/>
                <w:color w:val="000000"/>
                <w:sz w:val="22"/>
                <w:szCs w:val="22"/>
              </w:rPr>
              <w:t>证书</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川</w:t>
            </w:r>
            <w:r>
              <w:rPr>
                <w:rFonts w:hint="eastAsia" w:ascii="方正仿宋_GBK" w:hAnsi="宋体" w:eastAsia="方正仿宋_GBK" w:cs="宋体"/>
                <w:color w:val="000000"/>
                <w:kern w:val="2"/>
                <w:sz w:val="22"/>
                <w:szCs w:val="22"/>
                <w:lang w:val="en-US" w:eastAsia="zh-CN"/>
              </w:rPr>
              <w:t>CB0284833</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企业法人及电话</w:t>
            </w:r>
          </w:p>
        </w:tc>
        <w:tc>
          <w:tcPr>
            <w:tcW w:w="448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蒋炜</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13880583118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275" w:type="dxa"/>
            <w:gridSpan w:val="2"/>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企业负责人及电话</w:t>
            </w:r>
          </w:p>
        </w:tc>
        <w:tc>
          <w:tcPr>
            <w:tcW w:w="3491" w:type="dxa"/>
            <w:gridSpan w:val="2"/>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李坚</w:t>
            </w:r>
          </w:p>
          <w:p>
            <w:pPr>
              <w:jc w:val="left"/>
              <w:rPr>
                <w:rFonts w:hint="eastAsia" w:ascii="方正仿宋_GBK" w:hAnsi="宋体" w:eastAsia="方正仿宋_GBK" w:cs="宋体"/>
                <w:color w:val="000000"/>
                <w:kern w:val="2"/>
                <w:sz w:val="22"/>
                <w:szCs w:val="22"/>
                <w:lang w:val="en-US" w:eastAsia="zh-CN"/>
              </w:rPr>
            </w:pPr>
            <w:r>
              <w:rPr>
                <w:rFonts w:hint="eastAsia" w:ascii="方正仿宋_GBK" w:hAnsi="宋体" w:eastAsia="方正仿宋_GBK" w:cs="宋体"/>
                <w:color w:val="000000"/>
                <w:kern w:val="2"/>
                <w:sz w:val="22"/>
                <w:szCs w:val="22"/>
                <w:lang w:val="en-US" w:eastAsia="zh-CN"/>
              </w:rPr>
              <w:t>17318664300</w:t>
            </w:r>
          </w:p>
        </w:tc>
        <w:tc>
          <w:tcPr>
            <w:tcW w:w="1455" w:type="dxa"/>
            <w:vAlign w:val="center"/>
          </w:tcPr>
          <w:p>
            <w:pPr>
              <w:jc w:val="left"/>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质量负责人及电话</w:t>
            </w:r>
          </w:p>
        </w:tc>
        <w:tc>
          <w:tcPr>
            <w:tcW w:w="4485" w:type="dxa"/>
            <w:gridSpan w:val="3"/>
            <w:vAlign w:val="center"/>
          </w:tcPr>
          <w:p>
            <w:pPr>
              <w:jc w:val="left"/>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sz w:val="22"/>
                <w:szCs w:val="22"/>
                <w:lang w:eastAsia="zh-CN"/>
              </w:rPr>
              <w:t>辜瑞琪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75" w:type="dxa"/>
            <w:gridSpan w:val="2"/>
            <w:vAlign w:val="center"/>
          </w:tcPr>
          <w:p>
            <w:pPr>
              <w:jc w:val="both"/>
              <w:textAlignment w:val="center"/>
              <w:rPr>
                <w:rFonts w:ascii="方正仿宋_GBK" w:hAnsi="宋体" w:eastAsia="方正仿宋_GBK" w:cs="宋体"/>
                <w:color w:val="000000"/>
                <w:kern w:val="2"/>
                <w:sz w:val="22"/>
                <w:szCs w:val="22"/>
              </w:rPr>
            </w:pPr>
            <w:r>
              <w:rPr>
                <w:rFonts w:hint="eastAsia" w:ascii="方正仿宋_GBK" w:hAnsi="方正仿宋_GBK" w:eastAsia="方正仿宋_GBK" w:cs="方正仿宋_GBK"/>
                <w:color w:val="000000"/>
                <w:sz w:val="22"/>
                <w:szCs w:val="22"/>
              </w:rPr>
              <w:t>经营范围</w:t>
            </w:r>
          </w:p>
        </w:tc>
        <w:tc>
          <w:tcPr>
            <w:tcW w:w="9431" w:type="dxa"/>
            <w:gridSpan w:val="6"/>
            <w:vAlign w:val="center"/>
          </w:tcPr>
          <w:p>
            <w:pPr>
              <w:jc w:val="both"/>
              <w:rPr>
                <w:rFonts w:hint="eastAsia" w:ascii="方正仿宋_GBK" w:hAnsi="宋体" w:eastAsia="方正仿宋_GBK" w:cs="宋体"/>
                <w:color w:val="000000"/>
                <w:kern w:val="2"/>
                <w:sz w:val="22"/>
                <w:szCs w:val="22"/>
                <w:lang w:eastAsia="zh-CN"/>
              </w:rPr>
            </w:pPr>
            <w:r>
              <w:rPr>
                <w:rFonts w:hint="eastAsia" w:ascii="方正仿宋_GBK" w:hAnsi="宋体" w:eastAsia="方正仿宋_GBK" w:cs="宋体"/>
                <w:color w:val="000000"/>
                <w:kern w:val="2"/>
              </w:rPr>
              <w:t>生化药品</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中药材</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中成药</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中药饮片</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化学药制剂</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抗生素制剂</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生物制品（不含预防性生物制品）</w:t>
            </w:r>
            <w:r>
              <w:rPr>
                <w:rFonts w:ascii="方正仿宋_GBK" w:hAnsi="宋体" w:eastAsia="方正仿宋_GBK" w:cs="宋体"/>
                <w:color w:val="000000"/>
                <w:kern w:val="2"/>
              </w:rPr>
              <w:t xml:space="preserve">  </w:t>
            </w:r>
            <w:r>
              <w:rPr>
                <w:rFonts w:hint="eastAsia" w:ascii="方正仿宋_GBK" w:hAnsi="宋体" w:eastAsia="方正仿宋_GBK" w:cs="宋体"/>
                <w:color w:val="000000"/>
                <w:kern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6" w:type="dxa"/>
            <w:gridSpan w:val="8"/>
          </w:tcPr>
          <w:p>
            <w:pPr>
              <w:spacing w:after="0"/>
              <w:jc w:val="center"/>
              <w:rPr>
                <w:rFonts w:ascii="方正小标宋简体" w:eastAsia="方正小标宋简体"/>
                <w:color w:val="000000"/>
                <w:kern w:val="2"/>
                <w:sz w:val="22"/>
                <w:szCs w:val="22"/>
              </w:rPr>
            </w:pPr>
            <w:r>
              <w:rPr>
                <w:rFonts w:hint="eastAsia" w:ascii="方正小标宋简体" w:eastAsia="方正小标宋简体"/>
                <w:color w:val="000000"/>
                <w:kern w:val="2"/>
                <w:sz w:val="22"/>
                <w:szCs w:val="22"/>
              </w:rPr>
              <w:t>自查内容情况表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序号</w:t>
            </w:r>
          </w:p>
        </w:tc>
        <w:tc>
          <w:tcPr>
            <w:tcW w:w="5666" w:type="dxa"/>
            <w:gridSpan w:val="5"/>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自查内容</w:t>
            </w:r>
          </w:p>
        </w:tc>
        <w:tc>
          <w:tcPr>
            <w:tcW w:w="120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自查情况</w:t>
            </w:r>
          </w:p>
        </w:tc>
        <w:tc>
          <w:tcPr>
            <w:tcW w:w="3150" w:type="dxa"/>
          </w:tcPr>
          <w:p>
            <w:pPr>
              <w:spacing w:after="0"/>
              <w:jc w:val="cente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是否从个人或者无《药品生产许可证》《药品经营许可证》的单位购进药品。</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2</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是否存在违法回收或参与回收药品，销售回收药品。是否非法购进医疗机构制剂并销售。</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3</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时，证（许可证书）、票（发票、随货同行票据）、账（实物账、财务账）、货（药品实物）、款（货款）相关信息（单位、品名、规格、批号、金额、付款流向等）等与实际是否相互对应一致。购进药品是否按照</w:t>
            </w:r>
            <w:r>
              <w:rPr>
                <w:rFonts w:ascii="方正仿宋_GBK" w:hAnsi="宋体" w:eastAsia="方正仿宋_GBK" w:cs="宋体"/>
                <w:color w:val="000000"/>
                <w:kern w:val="2"/>
                <w:sz w:val="22"/>
                <w:szCs w:val="22"/>
              </w:rPr>
              <w:t>GSP</w:t>
            </w:r>
            <w:r>
              <w:rPr>
                <w:rFonts w:hint="eastAsia" w:ascii="方正仿宋_GBK" w:hAnsi="宋体" w:eastAsia="方正仿宋_GBK" w:cs="宋体"/>
                <w:color w:val="000000"/>
                <w:kern w:val="2"/>
                <w:sz w:val="22"/>
                <w:szCs w:val="22"/>
              </w:rPr>
              <w:t>相关规定进行计算机系统管理，实现药品可追溯。</w:t>
            </w:r>
          </w:p>
        </w:tc>
        <w:tc>
          <w:tcPr>
            <w:tcW w:w="1200"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3150" w:type="dxa"/>
          </w:tcPr>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公司统一配送的药品到门店后，我店严格执行药品质量验收管理制度及门店药品收货验收操作规程，认真核对随货同行单与实物的品名、规格、批号、有效期、数量、金额等，确保证、票、账、货、款相互对应一致。我店使用公司统一的英克计算机系统，按照</w:t>
            </w:r>
            <w:r>
              <w:rPr>
                <w:color w:val="000000"/>
                <w:sz w:val="15"/>
                <w:szCs w:val="15"/>
                <w:shd w:val="clear" w:color="auto" w:fill="FFFFFF"/>
              </w:rPr>
              <w:t>GSP</w:t>
            </w:r>
            <w:r>
              <w:rPr>
                <w:rFonts w:hint="eastAsia"/>
                <w:color w:val="000000"/>
                <w:sz w:val="15"/>
                <w:szCs w:val="15"/>
                <w:shd w:val="clear" w:color="auto" w:fill="FFFFFF"/>
              </w:rPr>
              <w:t>相关规定进行计算机系统购销存业务及质量管理，能实现药品可追溯。所有往来款项全部使用公司对公账户，不存在药品不入库、设立账外账、药品不</w:t>
            </w:r>
            <w:r>
              <w:rPr>
                <w:rFonts w:hint="eastAsia"/>
                <w:sz w:val="15"/>
                <w:szCs w:val="15"/>
              </w:rPr>
              <w:t>纳入企业质量体系管理、使用银行个人账户进行业务往来等情形。</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4</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是否购进、销售假劣药品，或将非药品冒充药品进行宣传、销售。</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5</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是否以中药材及其初加工产品非法加工、私自炮制、非法分装冒充中药饮片销售。</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6</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是否存在出租、出借柜台等为他人非法经营提供便利的行为。</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7</w:t>
            </w:r>
          </w:p>
        </w:tc>
        <w:tc>
          <w:tcPr>
            <w:tcW w:w="5666" w:type="dxa"/>
            <w:gridSpan w:val="5"/>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销售国家明令禁止零售的品种，如麻醉药品、第一类精神药品、米非司酮（含紧急避孕类米非司酮制剂）等；非定点药店销售第二类精神药品；未严格按照《关于进一步规范血液制品流通使用管理的通知》（成食药办【</w:t>
            </w:r>
            <w:r>
              <w:rPr>
                <w:rFonts w:ascii="方正仿宋_GBK" w:hAnsi="宋体" w:eastAsia="方正仿宋_GBK" w:cs="宋体"/>
                <w:color w:val="000000"/>
                <w:kern w:val="2"/>
                <w:sz w:val="22"/>
                <w:szCs w:val="22"/>
              </w:rPr>
              <w:t>2018</w:t>
            </w:r>
            <w:r>
              <w:rPr>
                <w:rFonts w:hint="eastAsia" w:ascii="方正仿宋_GBK" w:hAnsi="宋体" w:eastAsia="方正仿宋_GBK" w:cs="宋体"/>
                <w:color w:val="000000"/>
                <w:kern w:val="2"/>
                <w:sz w:val="22"/>
                <w:szCs w:val="22"/>
              </w:rPr>
              <w:t>】</w:t>
            </w:r>
            <w:r>
              <w:rPr>
                <w:rFonts w:ascii="方正仿宋_GBK" w:hAnsi="宋体" w:eastAsia="方正仿宋_GBK" w:cs="宋体"/>
                <w:color w:val="000000"/>
                <w:kern w:val="2"/>
                <w:sz w:val="22"/>
                <w:szCs w:val="22"/>
              </w:rPr>
              <w:t>43</w:t>
            </w:r>
            <w:r>
              <w:rPr>
                <w:rFonts w:hint="eastAsia" w:ascii="方正仿宋_GBK" w:hAnsi="宋体" w:eastAsia="方正仿宋_GBK" w:cs="宋体"/>
                <w:color w:val="000000"/>
                <w:kern w:val="2"/>
                <w:sz w:val="22"/>
                <w:szCs w:val="22"/>
              </w:rPr>
              <w:t>号）经营使用血液制品，违反药监部门的相关规定销售含特殊药品复方制剂等药品。</w:t>
            </w:r>
          </w:p>
        </w:tc>
        <w:tc>
          <w:tcPr>
            <w:tcW w:w="1200" w:type="dxa"/>
          </w:tcPr>
          <w:p>
            <w:pPr>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8</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是否无证经营药品（含许可证失效后继续经营的行为），超范围、超方式经营药品。</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9</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购进药品是否索取发票（含应税劳务清单）及随货同行单等票据。索取发票上的购、销单位名称及金额、品名是否与付款流向及金额、品名一致，并与财务账目内容相对应。</w:t>
            </w:r>
          </w:p>
        </w:tc>
        <w:tc>
          <w:tcPr>
            <w:tcW w:w="1200"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3150" w:type="dxa"/>
          </w:tcPr>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公司总部对全部直营门店进行统一管理、统一核算，门店的药品全部由公司总部按照批次成本价直接配送。我店在收货验收时都收取了随货同行单，认真核对随货同行单与实物的品名、规格、批号、有效期、数量、金额等一致，并与财务账目内容相对应，随货同行单按月装订存档。</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10</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是否严格按照药品的贮藏要求储存、陈列药品。经营冷藏药品的，是否有专用冷藏设备，其专用设备是否与其经营品种及经营规模相适应。</w:t>
            </w:r>
          </w:p>
        </w:tc>
        <w:tc>
          <w:tcPr>
            <w:tcW w:w="1200"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3150" w:type="dxa"/>
          </w:tcPr>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我店具有冷藏药品的经营资质，经营了冷藏药品</w:t>
            </w:r>
            <w:r>
              <w:rPr>
                <w:color w:val="000000"/>
                <w:sz w:val="15"/>
                <w:szCs w:val="15"/>
                <w:shd w:val="clear" w:color="auto" w:fill="FFFFFF"/>
              </w:rPr>
              <w:t>***</w:t>
            </w:r>
            <w:r>
              <w:rPr>
                <w:rFonts w:hint="eastAsia"/>
                <w:color w:val="000000"/>
                <w:sz w:val="15"/>
                <w:szCs w:val="15"/>
                <w:shd w:val="clear" w:color="auto" w:fill="FFFFFF"/>
              </w:rPr>
              <w:t>个，有符合贮藏要求的</w:t>
            </w:r>
            <w:r>
              <w:rPr>
                <w:color w:val="000000"/>
                <w:sz w:val="15"/>
                <w:szCs w:val="15"/>
                <w:shd w:val="clear" w:color="auto" w:fill="FFFFFF"/>
              </w:rPr>
              <w:t>**</w:t>
            </w:r>
            <w:r>
              <w:rPr>
                <w:rFonts w:hint="eastAsia"/>
                <w:color w:val="000000"/>
                <w:sz w:val="15"/>
                <w:szCs w:val="15"/>
                <w:shd w:val="clear" w:color="auto" w:fill="FFFFFF"/>
              </w:rPr>
              <w:t>升专用冷藏柜一台，冷藏柜与门店经营的品种及经营规模相适应。</w:t>
            </w:r>
          </w:p>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存在的问题：经查，我店有</w:t>
            </w:r>
            <w:r>
              <w:rPr>
                <w:color w:val="000000"/>
                <w:sz w:val="15"/>
                <w:szCs w:val="15"/>
                <w:shd w:val="clear" w:color="auto" w:fill="FFFFFF"/>
              </w:rPr>
              <w:t>***</w:t>
            </w:r>
            <w:r>
              <w:rPr>
                <w:rFonts w:hint="eastAsia"/>
                <w:color w:val="000000"/>
                <w:sz w:val="15"/>
                <w:szCs w:val="15"/>
                <w:shd w:val="clear" w:color="auto" w:fill="FFFFFF"/>
              </w:rPr>
              <w:t>个阴凉贮藏的药品未按储存要求进行储存、陈列。</w:t>
            </w:r>
          </w:p>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整改措施：逐一查核了所有药品的贮藏要求，全部按照药品的储藏要求进行储存、陈列，现已调整到位。</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11</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是否违反处方药与非处方药分类管理规定，不凭处方销售抗菌药物等处方药品。</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12</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执业药师是否存在挂证、不在岗履职的行为</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690" w:type="dxa"/>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13</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是否严格按照市局相关文件要求开展远程执业药师药学服务和电子处方试点。</w:t>
            </w:r>
          </w:p>
        </w:tc>
        <w:tc>
          <w:tcPr>
            <w:tcW w:w="1200"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3150" w:type="dxa"/>
          </w:tcPr>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我店按照市食药监局相关文件要求开展了远程执业药师药学服务和电子处方试点。个别语言交流不便的顾客，有店员代为咨询、开具处方的情况。顾客反映有的药店不开处方都可以买同样的药品，影响药店销售。</w:t>
            </w:r>
          </w:p>
          <w:p>
            <w:pPr>
              <w:pStyle w:val="6"/>
              <w:spacing w:before="0" w:beforeAutospacing="0" w:after="0" w:afterAutospacing="0" w:line="360" w:lineRule="auto"/>
              <w:ind w:firstLine="300" w:firstLineChars="200"/>
              <w:rPr>
                <w:color w:val="000000"/>
                <w:sz w:val="15"/>
                <w:szCs w:val="15"/>
                <w:shd w:val="clear" w:color="auto" w:fill="FFFFFF"/>
              </w:rPr>
            </w:pPr>
            <w:r>
              <w:rPr>
                <w:rFonts w:hint="eastAsia"/>
                <w:color w:val="000000"/>
                <w:sz w:val="15"/>
                <w:szCs w:val="15"/>
                <w:shd w:val="clear" w:color="auto" w:fill="FFFFFF"/>
              </w:rPr>
              <w:t>整改措施：除血液制品必须收集纸质处方外，坚持处方药必须进行远程处方和审方后才能销售，对于不理解的顾客耐心做好解释工作，对于语言交流不便的顾客，咨询、开具处方时，让顾客与店员同时出现在摄像范围。</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690" w:type="dxa"/>
            <w:vMerge w:val="restart"/>
            <w:vAlign w:val="center"/>
          </w:tcPr>
          <w:p>
            <w:pPr>
              <w:spacing w:after="0"/>
              <w:jc w:val="center"/>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14</w:t>
            </w: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是否存在网络非法制售药品、网络销售处方药和国家有专门管理要求的药品的行为。</w:t>
            </w:r>
            <w:r>
              <w:rPr>
                <w:rFonts w:ascii="方正仿宋_GBK" w:hAnsi="宋体" w:eastAsia="方正仿宋_GBK" w:cs="宋体"/>
                <w:color w:val="000000"/>
                <w:kern w:val="2"/>
                <w:sz w:val="22"/>
                <w:szCs w:val="22"/>
              </w:rPr>
              <w:t xml:space="preserve"> </w:t>
            </w:r>
          </w:p>
        </w:tc>
        <w:tc>
          <w:tcPr>
            <w:tcW w:w="1200" w:type="dxa"/>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□否</w:t>
            </w:r>
          </w:p>
        </w:tc>
        <w:tc>
          <w:tcPr>
            <w:tcW w:w="3150" w:type="dxa"/>
          </w:tcPr>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Merge w:val="continue"/>
          </w:tcPr>
          <w:p>
            <w:pPr>
              <w:spacing w:after="0"/>
              <w:rPr>
                <w:rFonts w:ascii="方正仿宋_GBK" w:hAnsi="宋体" w:eastAsia="方正仿宋_GBK" w:cs="宋体"/>
                <w:color w:val="000000"/>
                <w:kern w:val="2"/>
                <w:sz w:val="22"/>
                <w:szCs w:val="22"/>
              </w:rPr>
            </w:pPr>
          </w:p>
        </w:tc>
        <w:tc>
          <w:tcPr>
            <w:tcW w:w="5666" w:type="dxa"/>
            <w:gridSpan w:val="5"/>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开展网络药品经营的零售企业，是否按照“网上网下一致”的原则网售药品。是否建立在线药学服务制度，配备执业药师，指导合理用药；是否网络发布处方药信息；是否按规定向消费者出具销售凭证。</w:t>
            </w:r>
            <w:r>
              <w:rPr>
                <w:rFonts w:ascii="方正仿宋_GBK" w:hAnsi="宋体" w:eastAsia="方正仿宋_GBK" w:cs="宋体"/>
                <w:color w:val="000000"/>
                <w:kern w:val="2"/>
                <w:sz w:val="22"/>
                <w:szCs w:val="22"/>
              </w:rPr>
              <w:t xml:space="preserve"> </w:t>
            </w:r>
          </w:p>
        </w:tc>
        <w:tc>
          <w:tcPr>
            <w:tcW w:w="1200" w:type="dxa"/>
          </w:tcPr>
          <w:p>
            <w:pPr>
              <w:spacing w:after="0"/>
              <w:rPr>
                <w:rFonts w:ascii="方正仿宋_GBK" w:hAnsi="宋体" w:eastAsia="方正仿宋_GBK" w:cs="宋体"/>
                <w:color w:val="000000"/>
                <w:kern w:val="2"/>
                <w:sz w:val="22"/>
                <w:szCs w:val="22"/>
              </w:rPr>
            </w:pPr>
            <w:r>
              <w:rPr>
                <w:rFonts w:ascii="方正仿宋_GBK" w:hAnsi="宋体" w:eastAsia="方正仿宋_GBK" w:cs="宋体"/>
                <w:color w:val="000000"/>
                <w:kern w:val="2"/>
              </w:rPr>
              <w:t>V</w:t>
            </w:r>
            <w:r>
              <w:rPr>
                <w:rFonts w:hint="eastAsia" w:ascii="方正仿宋_GBK" w:hAnsi="宋体" w:eastAsia="方正仿宋_GBK" w:cs="宋体"/>
                <w:color w:val="000000"/>
                <w:kern w:val="2"/>
                <w:sz w:val="22"/>
                <w:szCs w:val="22"/>
              </w:rPr>
              <w:t>□是</w:t>
            </w:r>
            <w:r>
              <w:rPr>
                <w:rFonts w:ascii="方正仿宋_GBK" w:hAnsi="宋体" w:eastAsia="方正仿宋_GBK" w:cs="宋体"/>
                <w:color w:val="000000"/>
                <w:kern w:val="2"/>
                <w:sz w:val="22"/>
                <w:szCs w:val="22"/>
              </w:rPr>
              <w:t> </w:t>
            </w:r>
            <w:r>
              <w:rPr>
                <w:rFonts w:hint="eastAsia" w:ascii="方正仿宋_GBK" w:hAnsi="宋体" w:eastAsia="方正仿宋_GBK" w:cs="宋体"/>
                <w:color w:val="000000"/>
                <w:kern w:val="2"/>
                <w:sz w:val="22"/>
                <w:szCs w:val="22"/>
              </w:rPr>
              <w:t>□否</w:t>
            </w:r>
          </w:p>
        </w:tc>
        <w:tc>
          <w:tcPr>
            <w:tcW w:w="3150" w:type="dxa"/>
          </w:tcPr>
          <w:p>
            <w:pPr>
              <w:spacing w:line="360" w:lineRule="auto"/>
              <w:ind w:firstLine="300" w:firstLineChars="200"/>
              <w:rPr>
                <w:rFonts w:ascii="宋体"/>
                <w:sz w:val="15"/>
                <w:szCs w:val="15"/>
              </w:rPr>
            </w:pPr>
            <w:r>
              <w:rPr>
                <w:rFonts w:hint="eastAsia" w:ascii="宋体" w:hAnsi="宋体" w:cs="宋体"/>
                <w:sz w:val="15"/>
                <w:szCs w:val="15"/>
              </w:rPr>
              <w:t>我公司是开展网络药品经营的零售企业，互联网药品交易服务资格证书号码：川</w:t>
            </w:r>
            <w:r>
              <w:rPr>
                <w:rFonts w:ascii="宋体" w:hAnsi="宋体" w:cs="宋体"/>
                <w:sz w:val="15"/>
                <w:szCs w:val="15"/>
              </w:rPr>
              <w:t>C20160009</w:t>
            </w:r>
            <w:r>
              <w:rPr>
                <w:rFonts w:hint="eastAsia" w:ascii="宋体" w:hAnsi="宋体" w:cs="宋体"/>
                <w:sz w:val="15"/>
                <w:szCs w:val="15"/>
              </w:rPr>
              <w:t>。我店网上只销售了非处方药，按照</w:t>
            </w:r>
            <w:r>
              <w:rPr>
                <w:rFonts w:hint="eastAsia" w:ascii="宋体" w:hAnsi="宋体" w:cs="宋体"/>
                <w:color w:val="000000"/>
                <w:sz w:val="15"/>
                <w:szCs w:val="15"/>
                <w:shd w:val="clear" w:color="auto" w:fill="FFFFFF"/>
              </w:rPr>
              <w:t>“网上网下一致”的原则网售药品，建立了在线药学服务制度，配备了执业药师，指导合理用药，网上销售非处方药时按规定向消费者出具了销售凭证。我店没有在网上销售处方药，也没有在网络发布处方药信息。</w:t>
            </w:r>
          </w:p>
          <w:p>
            <w:pPr>
              <w:spacing w:line="360" w:lineRule="auto"/>
              <w:ind w:firstLine="300" w:firstLineChars="200"/>
              <w:rPr>
                <w:rFonts w:ascii="宋体" w:cs="宋体"/>
                <w:sz w:val="15"/>
                <w:szCs w:val="15"/>
              </w:rPr>
            </w:pPr>
            <w:r>
              <w:rPr>
                <w:rFonts w:hint="eastAsia" w:ascii="宋体" w:hAnsi="宋体"/>
                <w:sz w:val="15"/>
                <w:szCs w:val="15"/>
              </w:rPr>
              <w:t>通过全面细致的自查整改，我店全体人员进一步强化了规范经营、防范安全风险的质量意识，基本达到了药品经营质量管理规范的要求。在今后的工作中，我店将不断学习相关药政法规政策及专业知识与技能，坚持按</w:t>
            </w:r>
            <w:r>
              <w:rPr>
                <w:rFonts w:hint="eastAsia" w:ascii="宋体" w:hAnsi="宋体" w:cs="宋体"/>
                <w:sz w:val="15"/>
                <w:szCs w:val="15"/>
              </w:rPr>
              <w:t>照</w:t>
            </w:r>
            <w:r>
              <w:rPr>
                <w:rFonts w:ascii="宋体" w:hAnsi="宋体" w:cs="宋体"/>
                <w:sz w:val="15"/>
                <w:szCs w:val="15"/>
              </w:rPr>
              <w:t>GSP</w:t>
            </w:r>
            <w:r>
              <w:rPr>
                <w:rFonts w:hint="eastAsia" w:ascii="宋体" w:hAnsi="宋体" w:cs="宋体"/>
                <w:sz w:val="15"/>
                <w:szCs w:val="15"/>
              </w:rPr>
              <w:t>标准作为经营的行为准则，认真落实“四个最严”要求及《药品管理法》、《药品经营质量管理规范》等法律法规，严格执行门店质量管理制度和操作规程，规范药品零售秩序，保障公众用药安全。</w:t>
            </w: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10706"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自查结论（可另附页）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0706" w:type="dxa"/>
            <w:gridSpan w:val="8"/>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整改措施（可另附页）</w:t>
            </w: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p>
            <w:pPr>
              <w:spacing w:after="0"/>
              <w:rPr>
                <w:rFonts w:ascii="方正仿宋_GBK" w:hAnsi="宋体" w:eastAsia="方正仿宋_GBK" w:cs="宋体"/>
                <w:color w:val="000000"/>
                <w:kern w:val="2"/>
                <w:sz w:val="22"/>
                <w:szCs w:val="22"/>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4007" w:type="dxa"/>
            <w:gridSpan w:val="3"/>
            <w:tcBorders>
              <w:left w:val="single" w:color="auto" w:sz="4" w:space="0"/>
              <w:bottom w:val="single" w:color="auto" w:sz="4" w:space="0"/>
              <w:right w:val="single" w:color="auto" w:sz="4" w:space="0"/>
            </w:tcBorders>
          </w:tcPr>
          <w:p>
            <w:pPr>
              <w:spacing w:after="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自查人员签名</w:t>
            </w:r>
            <w:r>
              <w:rPr>
                <w:rFonts w:hint="eastAsia" w:ascii="方正仿宋_GBK" w:hAnsi="宋体" w:eastAsia="方正仿宋_GBK" w:cs="宋体"/>
                <w:color w:val="000000"/>
                <w:kern w:val="2"/>
                <w:sz w:val="22"/>
                <w:szCs w:val="22"/>
                <w:lang w:eastAsia="zh-CN"/>
              </w:rPr>
              <w:t>：周燕</w:t>
            </w:r>
          </w:p>
          <w:p>
            <w:pPr>
              <w:spacing w:after="0"/>
              <w:ind w:left="1960" w:hanging="1540" w:hangingChars="70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p>
          <w:p>
            <w:pPr>
              <w:spacing w:after="0"/>
              <w:ind w:left="1960" w:hanging="1540" w:hangingChars="700"/>
              <w:rPr>
                <w:rFonts w:ascii="方正仿宋_GBK" w:hAnsi="宋体" w:eastAsia="方正仿宋_GBK" w:cs="宋体"/>
                <w:color w:val="000000"/>
                <w:kern w:val="2"/>
                <w:sz w:val="22"/>
                <w:szCs w:val="22"/>
              </w:rPr>
            </w:pPr>
          </w:p>
          <w:p>
            <w:pPr>
              <w:spacing w:after="0"/>
              <w:ind w:left="1540" w:leftChars="450" w:hanging="550" w:hangingChars="250"/>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24</w:t>
            </w:r>
            <w:r>
              <w:rPr>
                <w:rFonts w:hint="eastAsia" w:ascii="方正仿宋_GBK" w:hAnsi="宋体" w:eastAsia="方正仿宋_GBK" w:cs="宋体"/>
                <w:color w:val="000000"/>
                <w:kern w:val="2"/>
                <w:sz w:val="22"/>
                <w:szCs w:val="22"/>
              </w:rPr>
              <w:t>月</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c>
          <w:tcPr>
            <w:tcW w:w="6699" w:type="dxa"/>
            <w:gridSpan w:val="5"/>
            <w:tcBorders>
              <w:left w:val="single" w:color="auto" w:sz="4" w:space="0"/>
              <w:bottom w:val="single" w:color="auto" w:sz="4" w:space="0"/>
              <w:right w:val="single" w:color="auto" w:sz="4" w:space="0"/>
            </w:tcBorders>
          </w:tcPr>
          <w:p>
            <w:pPr>
              <w:spacing w:after="0" w:line="280" w:lineRule="atLeast"/>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企业法定代表人</w:t>
            </w:r>
            <w:r>
              <w:rPr>
                <w:rFonts w:ascii="方正仿宋_GBK" w:hAnsi="宋体" w:eastAsia="方正仿宋_GBK" w:cs="宋体"/>
                <w:color w:val="000000"/>
                <w:kern w:val="2"/>
                <w:sz w:val="22"/>
                <w:szCs w:val="22"/>
              </w:rPr>
              <w:t>/</w:t>
            </w:r>
            <w:r>
              <w:rPr>
                <w:rFonts w:hint="eastAsia" w:ascii="方正仿宋_GBK" w:hAnsi="宋体" w:eastAsia="方正仿宋_GBK" w:cs="宋体"/>
                <w:color w:val="000000"/>
                <w:kern w:val="2"/>
                <w:sz w:val="22"/>
                <w:szCs w:val="22"/>
              </w:rPr>
              <w:t>企业负责人签名</w:t>
            </w:r>
          </w:p>
          <w:p>
            <w:pPr>
              <w:spacing w:after="0" w:line="280" w:lineRule="atLeast"/>
              <w:ind w:firstLine="1100" w:firstLineChars="500"/>
              <w:rPr>
                <w:rFonts w:ascii="方正仿宋_GBK" w:hAnsi="宋体" w:eastAsia="方正仿宋_GBK" w:cs="宋体"/>
                <w:color w:val="000000"/>
                <w:kern w:val="2"/>
                <w:sz w:val="22"/>
                <w:szCs w:val="22"/>
              </w:rPr>
            </w:pPr>
            <w:r>
              <w:rPr>
                <w:rFonts w:hint="eastAsia" w:ascii="方正仿宋_GBK" w:hAnsi="宋体" w:eastAsia="方正仿宋_GBK" w:cs="宋体"/>
                <w:color w:val="000000"/>
                <w:kern w:val="2"/>
                <w:sz w:val="22"/>
                <w:szCs w:val="22"/>
              </w:rPr>
              <w:t>（盖章）：</w:t>
            </w:r>
            <w:r>
              <w:rPr>
                <w:rFonts w:hint="eastAsia" w:ascii="方正仿宋_GBK" w:hAnsi="宋体" w:eastAsia="方正仿宋_GBK" w:cs="宋体"/>
                <w:color w:val="000000"/>
                <w:kern w:val="2"/>
                <w:sz w:val="22"/>
                <w:szCs w:val="22"/>
                <w:lang w:eastAsia="zh-CN"/>
              </w:rPr>
              <w:t>李坚</w:t>
            </w:r>
          </w:p>
          <w:p>
            <w:pPr>
              <w:spacing w:after="0" w:line="280" w:lineRule="atLeast"/>
              <w:ind w:firstLine="1100" w:firstLineChars="500"/>
              <w:rPr>
                <w:rFonts w:ascii="方正仿宋_GBK" w:hAnsi="宋体" w:eastAsia="方正仿宋_GBK" w:cs="宋体"/>
                <w:color w:val="000000"/>
                <w:kern w:val="2"/>
                <w:sz w:val="22"/>
                <w:szCs w:val="22"/>
              </w:rPr>
            </w:pPr>
          </w:p>
          <w:p>
            <w:pPr>
              <w:spacing w:after="0"/>
              <w:ind w:left="1680" w:hanging="1320" w:hangingChars="600"/>
              <w:jc w:val="right"/>
              <w:rPr>
                <w:rFonts w:ascii="方正仿宋_GBK" w:hAnsi="宋体" w:eastAsia="方正仿宋_GBK" w:cs="宋体"/>
                <w:color w:val="000000"/>
                <w:kern w:val="2"/>
                <w:sz w:val="22"/>
                <w:szCs w:val="22"/>
              </w:rPr>
            </w:pP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lang w:val="en-US" w:eastAsia="zh-CN"/>
              </w:rPr>
              <w:t>2018</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年</w:t>
            </w:r>
            <w:r>
              <w:rPr>
                <w:rFonts w:hint="eastAsia" w:ascii="方正仿宋_GBK" w:hAnsi="宋体" w:eastAsia="方正仿宋_GBK" w:cs="宋体"/>
                <w:color w:val="000000"/>
                <w:kern w:val="2"/>
                <w:sz w:val="22"/>
                <w:szCs w:val="22"/>
                <w:lang w:val="en-US" w:eastAsia="zh-CN"/>
              </w:rPr>
              <w:t>03</w:t>
            </w:r>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月</w:t>
            </w:r>
            <w:r>
              <w:rPr>
                <w:rFonts w:hint="eastAsia" w:ascii="方正仿宋_GBK" w:hAnsi="宋体" w:eastAsia="方正仿宋_GBK" w:cs="宋体"/>
                <w:color w:val="000000"/>
                <w:kern w:val="2"/>
                <w:sz w:val="22"/>
                <w:szCs w:val="22"/>
                <w:lang w:val="en-US" w:eastAsia="zh-CN"/>
              </w:rPr>
              <w:t>24</w:t>
            </w:r>
            <w:bookmarkStart w:id="0" w:name="_GoBack"/>
            <w:bookmarkEnd w:id="0"/>
            <w:r>
              <w:rPr>
                <w:rFonts w:ascii="方正仿宋_GBK" w:hAnsi="宋体" w:eastAsia="方正仿宋_GBK" w:cs="宋体"/>
                <w:color w:val="000000"/>
                <w:kern w:val="2"/>
                <w:sz w:val="22"/>
                <w:szCs w:val="22"/>
              </w:rPr>
              <w:t xml:space="preserve">  </w:t>
            </w:r>
            <w:r>
              <w:rPr>
                <w:rFonts w:hint="eastAsia" w:ascii="方正仿宋_GBK" w:hAnsi="宋体" w:eastAsia="方正仿宋_GBK" w:cs="宋体"/>
                <w:color w:val="000000"/>
                <w:kern w:val="2"/>
                <w:sz w:val="22"/>
                <w:szCs w:val="22"/>
              </w:rPr>
              <w:t>日</w:t>
            </w:r>
          </w:p>
        </w:tc>
      </w:tr>
    </w:tbl>
    <w:p>
      <w:pPr>
        <w:spacing w:after="0"/>
        <w:jc w:val="both"/>
        <w:rPr>
          <w:rFonts w:ascii="方正仿宋_GBK" w:hAnsi="宋体" w:eastAsia="方正仿宋_GBK" w:cs="宋体"/>
          <w:color w:val="000000"/>
          <w:sz w:val="24"/>
          <w:szCs w:val="24"/>
        </w:rPr>
      </w:pPr>
      <w:r>
        <w:rPr>
          <w:rFonts w:hint="eastAsia" w:ascii="方正仿宋_GBK" w:hAnsi="宋体" w:eastAsia="方正仿宋_GBK" w:cs="宋体"/>
          <w:color w:val="000000"/>
          <w:sz w:val="24"/>
          <w:szCs w:val="24"/>
        </w:rPr>
        <w:t>填表说明：</w:t>
      </w:r>
      <w:r>
        <w:rPr>
          <w:rFonts w:ascii="方正仿宋_GBK" w:hAnsi="宋体" w:eastAsia="方正仿宋_GBK" w:cs="宋体"/>
          <w:color w:val="000000"/>
          <w:sz w:val="24"/>
          <w:szCs w:val="24"/>
        </w:rPr>
        <w:t>1.</w:t>
      </w:r>
      <w:r>
        <w:rPr>
          <w:rFonts w:hint="eastAsia" w:ascii="方正仿宋_GBK" w:hAnsi="宋体" w:eastAsia="方正仿宋_GBK" w:cs="宋体"/>
          <w:color w:val="000000"/>
          <w:sz w:val="24"/>
          <w:szCs w:val="24"/>
        </w:rPr>
        <w:t>未进入远程试点的药品零售企业不用自查本表第</w:t>
      </w:r>
      <w:r>
        <w:rPr>
          <w:rFonts w:ascii="方正仿宋_GBK" w:hAnsi="宋体" w:eastAsia="方正仿宋_GBK" w:cs="宋体"/>
          <w:color w:val="000000"/>
          <w:sz w:val="24"/>
          <w:szCs w:val="24"/>
        </w:rPr>
        <w:t>13</w:t>
      </w:r>
      <w:r>
        <w:rPr>
          <w:rFonts w:hint="eastAsia" w:ascii="方正仿宋_GBK" w:hAnsi="宋体" w:eastAsia="方正仿宋_GBK" w:cs="宋体"/>
          <w:color w:val="000000"/>
          <w:sz w:val="24"/>
          <w:szCs w:val="24"/>
        </w:rPr>
        <w:t>项内容；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2.</w:t>
      </w:r>
      <w:r>
        <w:rPr>
          <w:rFonts w:hint="eastAsia" w:ascii="方正仿宋_GBK" w:hAnsi="宋体" w:eastAsia="方正仿宋_GBK" w:cs="宋体"/>
          <w:color w:val="000000"/>
          <w:kern w:val="2"/>
          <w:sz w:val="24"/>
          <w:szCs w:val="24"/>
        </w:rPr>
        <w:t>未开展网络销售药品的药店不用自查</w:t>
      </w:r>
      <w:r>
        <w:rPr>
          <w:rFonts w:ascii="方正仿宋_GBK" w:hAnsi="宋体" w:eastAsia="方正仿宋_GBK" w:cs="宋体"/>
          <w:color w:val="000000"/>
          <w:sz w:val="24"/>
          <w:szCs w:val="24"/>
        </w:rPr>
        <w:t>14</w:t>
      </w:r>
      <w:r>
        <w:rPr>
          <w:rFonts w:hint="eastAsia" w:ascii="方正仿宋_GBK" w:hAnsi="宋体" w:eastAsia="方正仿宋_GBK" w:cs="宋体"/>
          <w:color w:val="000000"/>
          <w:sz w:val="24"/>
          <w:szCs w:val="24"/>
        </w:rPr>
        <w:t>项</w:t>
      </w:r>
      <w:r>
        <w:rPr>
          <w:rFonts w:hint="eastAsia" w:ascii="方正仿宋_GBK" w:hAnsi="宋体" w:eastAsia="方正仿宋_GBK" w:cs="宋体"/>
          <w:color w:val="000000"/>
          <w:kern w:val="2"/>
          <w:sz w:val="24"/>
          <w:szCs w:val="24"/>
        </w:rPr>
        <w:t>内容；</w:t>
      </w:r>
    </w:p>
    <w:p>
      <w:pPr>
        <w:spacing w:after="0"/>
        <w:rPr>
          <w:rFonts w:ascii="方正仿宋_GBK" w:hAnsi="宋体" w:eastAsia="方正仿宋_GBK" w:cs="宋体"/>
          <w:color w:val="000000"/>
          <w:sz w:val="24"/>
          <w:szCs w:val="24"/>
        </w:rPr>
      </w:pPr>
      <w:r>
        <w:rPr>
          <w:rFonts w:ascii="方正仿宋_GBK" w:hAnsi="宋体" w:eastAsia="方正仿宋_GBK" w:cs="宋体"/>
          <w:color w:val="000000"/>
          <w:sz w:val="24"/>
          <w:szCs w:val="24"/>
        </w:rPr>
        <w:t xml:space="preserve">           3.</w:t>
      </w:r>
      <w:r>
        <w:rPr>
          <w:rFonts w:hint="eastAsia" w:ascii="方正仿宋_GBK" w:hAnsi="宋体" w:eastAsia="方正仿宋_GBK" w:cs="宋体"/>
          <w:color w:val="000000"/>
          <w:sz w:val="24"/>
          <w:szCs w:val="24"/>
        </w:rPr>
        <w:t>本表备注栏对自查情况栏填“是”的，必须对相应项目进行补充说明和解释。</w:t>
      </w:r>
      <w:r>
        <w:rPr>
          <w:rFonts w:ascii="方正仿宋_GBK" w:hAnsi="宋体" w:eastAsia="方正仿宋_GBK" w:cs="宋体"/>
          <w:color w:val="000000"/>
          <w:sz w:val="24"/>
          <w:szCs w:val="24"/>
        </w:rPr>
        <w:t xml:space="preserve">           </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roma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rawingGridVerticalSpacing w:val="156"/>
  <w:noPunctuationKerning w:val="1"/>
  <w:characterSpacingControl w:val="doNotCompress"/>
  <w:noLineBreaksAfter w:lang="zh-CN" w:val="$([{£¥·‘“〈《「『【〔〖〝﹙﹛﹝＄（．［｛￡￥"/>
  <w:noLineBreaksBefore w:lang="zh-CN" w:val="!%),.:;&gt;?]}¢¨°·ˇˉ―‖’”…‰′″›℃∶、。〃〉》」』】〕〗〞︶︺︾﹀﹄﹚﹜﹞！＂％＇），．：；？］｀｜｝～￠"/>
  <w:hdrShapeDefaults>
    <o:shapelayout v:ext="edit">
      <o:idmap v:ext="edit" data="3,4"/>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099C"/>
    <w:rsid w:val="000533D3"/>
    <w:rsid w:val="00092496"/>
    <w:rsid w:val="000E6C16"/>
    <w:rsid w:val="000E7D12"/>
    <w:rsid w:val="00137A4E"/>
    <w:rsid w:val="00150FE3"/>
    <w:rsid w:val="00151F28"/>
    <w:rsid w:val="00181B09"/>
    <w:rsid w:val="001D0486"/>
    <w:rsid w:val="001E7DE6"/>
    <w:rsid w:val="0020184C"/>
    <w:rsid w:val="0020479B"/>
    <w:rsid w:val="00242CB4"/>
    <w:rsid w:val="00250F85"/>
    <w:rsid w:val="002F2003"/>
    <w:rsid w:val="00300CD8"/>
    <w:rsid w:val="00323B43"/>
    <w:rsid w:val="003254F4"/>
    <w:rsid w:val="00330244"/>
    <w:rsid w:val="003542F9"/>
    <w:rsid w:val="00364C8C"/>
    <w:rsid w:val="003B386B"/>
    <w:rsid w:val="003D37D8"/>
    <w:rsid w:val="003D6D97"/>
    <w:rsid w:val="00403C4F"/>
    <w:rsid w:val="0040562C"/>
    <w:rsid w:val="004216B9"/>
    <w:rsid w:val="0042196A"/>
    <w:rsid w:val="00426133"/>
    <w:rsid w:val="004358AB"/>
    <w:rsid w:val="004460F3"/>
    <w:rsid w:val="00455EF8"/>
    <w:rsid w:val="00514F2F"/>
    <w:rsid w:val="00547C2A"/>
    <w:rsid w:val="005560DC"/>
    <w:rsid w:val="00581248"/>
    <w:rsid w:val="00591991"/>
    <w:rsid w:val="005D0E67"/>
    <w:rsid w:val="005E2BDB"/>
    <w:rsid w:val="006058FC"/>
    <w:rsid w:val="0063629B"/>
    <w:rsid w:val="00652038"/>
    <w:rsid w:val="006C0328"/>
    <w:rsid w:val="006D6B30"/>
    <w:rsid w:val="006F4B00"/>
    <w:rsid w:val="00727997"/>
    <w:rsid w:val="007D41D1"/>
    <w:rsid w:val="007E7AB3"/>
    <w:rsid w:val="008233BA"/>
    <w:rsid w:val="00841FE2"/>
    <w:rsid w:val="00872CB3"/>
    <w:rsid w:val="008B7726"/>
    <w:rsid w:val="0093509E"/>
    <w:rsid w:val="009E051D"/>
    <w:rsid w:val="00AC2585"/>
    <w:rsid w:val="00B50C28"/>
    <w:rsid w:val="00B939A1"/>
    <w:rsid w:val="00C0300E"/>
    <w:rsid w:val="00C37578"/>
    <w:rsid w:val="00C64A06"/>
    <w:rsid w:val="00C74A43"/>
    <w:rsid w:val="00CF1C9F"/>
    <w:rsid w:val="00D31D50"/>
    <w:rsid w:val="00D729DB"/>
    <w:rsid w:val="00D74505"/>
    <w:rsid w:val="00DA2F3B"/>
    <w:rsid w:val="00DD02AD"/>
    <w:rsid w:val="00F31D4C"/>
    <w:rsid w:val="00F42075"/>
    <w:rsid w:val="00F6429A"/>
    <w:rsid w:val="00F932BE"/>
    <w:rsid w:val="00FD3BBA"/>
    <w:rsid w:val="00FD5BB6"/>
    <w:rsid w:val="00FF3A74"/>
    <w:rsid w:val="04A73017"/>
    <w:rsid w:val="050D07E5"/>
    <w:rsid w:val="06AF0871"/>
    <w:rsid w:val="071B7918"/>
    <w:rsid w:val="08983153"/>
    <w:rsid w:val="0934498C"/>
    <w:rsid w:val="0DE613A7"/>
    <w:rsid w:val="11EB0D23"/>
    <w:rsid w:val="12C728CE"/>
    <w:rsid w:val="14752B61"/>
    <w:rsid w:val="1958101E"/>
    <w:rsid w:val="1C3228AF"/>
    <w:rsid w:val="1E161DFC"/>
    <w:rsid w:val="21E43CF7"/>
    <w:rsid w:val="2294176A"/>
    <w:rsid w:val="22C727D1"/>
    <w:rsid w:val="24B54223"/>
    <w:rsid w:val="29421A39"/>
    <w:rsid w:val="2C551816"/>
    <w:rsid w:val="2C8375CC"/>
    <w:rsid w:val="2E0A02CF"/>
    <w:rsid w:val="2E293F0A"/>
    <w:rsid w:val="2F061B10"/>
    <w:rsid w:val="319F6146"/>
    <w:rsid w:val="36C959D3"/>
    <w:rsid w:val="38E8333C"/>
    <w:rsid w:val="3AEC48A5"/>
    <w:rsid w:val="40433ECD"/>
    <w:rsid w:val="4156492C"/>
    <w:rsid w:val="41A503A7"/>
    <w:rsid w:val="44A259AB"/>
    <w:rsid w:val="483D5332"/>
    <w:rsid w:val="491C0434"/>
    <w:rsid w:val="49FB1604"/>
    <w:rsid w:val="4F853E6A"/>
    <w:rsid w:val="542E6CEC"/>
    <w:rsid w:val="5B9C1A2B"/>
    <w:rsid w:val="5E3758BF"/>
    <w:rsid w:val="60887590"/>
    <w:rsid w:val="60D55BFF"/>
    <w:rsid w:val="61975014"/>
    <w:rsid w:val="64883CE2"/>
    <w:rsid w:val="64C11FEF"/>
    <w:rsid w:val="66B5194F"/>
    <w:rsid w:val="683E36B5"/>
    <w:rsid w:val="6D0C2AB0"/>
    <w:rsid w:val="6D80344D"/>
    <w:rsid w:val="6F4C646A"/>
    <w:rsid w:val="6FE746A6"/>
    <w:rsid w:val="74652BEB"/>
    <w:rsid w:val="75343517"/>
    <w:rsid w:val="77216116"/>
    <w:rsid w:val="77BC07DA"/>
    <w:rsid w:val="79207910"/>
    <w:rsid w:val="7BA57ACD"/>
    <w:rsid w:val="7DCE47B6"/>
    <w:rsid w:val="7EF01B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Date Char"/>
    <w:basedOn w:val="7"/>
    <w:link w:val="2"/>
    <w:semiHidden/>
    <w:qFormat/>
    <w:locked/>
    <w:uiPriority w:val="99"/>
    <w:rPr>
      <w:rFonts w:ascii="Tahoma" w:hAnsi="Tahoma" w:cs="Times New Roman"/>
    </w:rPr>
  </w:style>
  <w:style w:type="character" w:customStyle="1" w:styleId="11">
    <w:name w:val="Balloon Text Char"/>
    <w:basedOn w:val="7"/>
    <w:link w:val="3"/>
    <w:semiHidden/>
    <w:qFormat/>
    <w:locked/>
    <w:uiPriority w:val="99"/>
    <w:rPr>
      <w:rFonts w:ascii="Tahoma" w:hAnsi="Tahoma" w:cs="Times New Roman"/>
      <w:sz w:val="18"/>
      <w:szCs w:val="18"/>
    </w:rPr>
  </w:style>
  <w:style w:type="character" w:customStyle="1" w:styleId="12">
    <w:name w:val="Footer Char"/>
    <w:basedOn w:val="7"/>
    <w:link w:val="4"/>
    <w:qFormat/>
    <w:locked/>
    <w:uiPriority w:val="99"/>
    <w:rPr>
      <w:rFonts w:ascii="Tahoma" w:hAnsi="Tahoma" w:cs="Times New Roman"/>
      <w:sz w:val="18"/>
      <w:szCs w:val="18"/>
    </w:rPr>
  </w:style>
  <w:style w:type="character" w:customStyle="1" w:styleId="13">
    <w:name w:val="Header Char"/>
    <w:basedOn w:val="7"/>
    <w:link w:val="5"/>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210</Words>
  <Characters>1202</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2018-03-02T08:20:00Z</dcterms:created>
  <dc:creator>win7</dc:creator>
  <cp:lastModifiedBy>wj</cp:lastModifiedBy>
  <cp:lastPrinted>2018-03-16T11:49:00Z</cp:lastPrinted>
  <dcterms:modified xsi:type="dcterms:W3CDTF">2018-03-24T03:36:55Z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