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2365DE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350179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586C1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38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2018-10-25T05:57:20Z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