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：杨丽蓉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4DD0DCE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2018-10-23T12:24:36Z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