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134299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112022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26695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24038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47246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75342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23905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23748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59033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89706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98990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50537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109422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67458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120753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121447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125086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31264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120681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43656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63486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47732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130865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35240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77860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23730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101359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58428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127318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24527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9384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144566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47501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56711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86114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46836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23091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143148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152099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150911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163265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144502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149241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163858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155041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155879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24816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48194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49248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55143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106188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133461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55265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136396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111109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137515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99950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73109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511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2018-01-19T07:06:04Z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