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345" w:tblpY="993"/>
        <w:tblOverlap w:val="never"/>
        <w:tblW w:w="11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89"/>
        <w:gridCol w:w="676"/>
        <w:gridCol w:w="6817"/>
        <w:gridCol w:w="585"/>
        <w:gridCol w:w="645"/>
        <w:gridCol w:w="612"/>
        <w:gridCol w:w="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single"/>
                <w:lang w:val="en-US" w:eastAsia="zh-CN" w:bidi="ar"/>
              </w:rPr>
              <w:t>2017</w:t>
            </w:r>
            <w:r>
              <w:rPr>
                <w:rFonts w:hint="eastAsia" w:ascii="仿宋_GB2312" w:hAnsi="仿宋_GB2312" w:eastAsia="仿宋_GB2312" w:cs="仿宋_GB2312"/>
                <w:b/>
                <w:i w:val="0"/>
                <w:color w:val="000000"/>
                <w:kern w:val="0"/>
                <w:sz w:val="24"/>
                <w:szCs w:val="24"/>
                <w:u w:val="none"/>
                <w:lang w:val="en-US" w:eastAsia="zh-CN" w:bidi="ar"/>
              </w:rPr>
              <w:t>年9月片区主管绩效考核表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keepNext w:val="0"/>
              <w:keepLines w:val="0"/>
              <w:widowControl/>
              <w:suppressLineNumbers w:val="0"/>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片区主管：                          时间：   年  月 日到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r>
              <w:rPr>
                <w:rFonts w:hint="eastAsia" w:ascii="仿宋_GB2312" w:hAnsi="仿宋_GB2312" w:eastAsia="仿宋_GB2312" w:cs="仿宋_GB2312"/>
                <w:b/>
                <w:i w:val="0"/>
                <w:color w:val="auto"/>
                <w:kern w:val="0"/>
                <w:sz w:val="21"/>
                <w:szCs w:val="21"/>
                <w:u w:val="none"/>
                <w:lang w:val="en-US" w:eastAsia="zh-CN" w:bidi="ar"/>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1"/>
                <w:szCs w:val="21"/>
                <w:u w:val="none"/>
              </w:rPr>
            </w:pPr>
            <w:bookmarkStart w:id="0" w:name="_GoBack"/>
            <w:bookmarkEnd w:id="0"/>
            <w:r>
              <w:rPr>
                <w:rFonts w:hint="eastAsia" w:ascii="仿宋_GB2312" w:hAnsi="仿宋_GB2312" w:eastAsia="仿宋_GB2312" w:cs="仿宋_GB2312"/>
                <w:b/>
                <w:i w:val="0"/>
                <w:color w:val="auto"/>
                <w:kern w:val="0"/>
                <w:sz w:val="21"/>
                <w:szCs w:val="21"/>
                <w:u w:val="none"/>
                <w:lang w:val="en-US" w:eastAsia="zh-CN" w:bidi="ar"/>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考核来源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w:t>
            </w:r>
          </w:p>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目标</w:t>
            </w:r>
          </w:p>
        </w:tc>
        <w:tc>
          <w:tcPr>
            <w:tcW w:w="676" w:type="dxa"/>
            <w:tcBorders>
              <w:top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会员管理</w:t>
            </w:r>
          </w:p>
        </w:tc>
        <w:tc>
          <w:tcPr>
            <w:tcW w:w="6817"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1：片区新增会员完成情况，未完成0分。（2分）2：片区会员笔数占比达到</w:t>
            </w:r>
            <w:r>
              <w:rPr>
                <w:rFonts w:hint="eastAsia" w:ascii="仿宋_GB2312" w:hAnsi="仿宋_GB2312" w:eastAsia="仿宋_GB2312" w:cs="仿宋_GB2312"/>
                <w:i w:val="0"/>
                <w:color w:val="FF0000"/>
                <w:kern w:val="0"/>
                <w:sz w:val="21"/>
                <w:szCs w:val="21"/>
                <w:u w:val="none"/>
                <w:lang w:val="en-US" w:eastAsia="zh-CN" w:bidi="ar"/>
              </w:rPr>
              <w:t>40%以上</w:t>
            </w:r>
            <w:r>
              <w:rPr>
                <w:rFonts w:hint="eastAsia" w:ascii="仿宋_GB2312" w:hAnsi="仿宋_GB2312" w:eastAsia="仿宋_GB2312" w:cs="仿宋_GB2312"/>
                <w:i w:val="0"/>
                <w:color w:val="auto"/>
                <w:kern w:val="0"/>
                <w:sz w:val="21"/>
                <w:szCs w:val="21"/>
                <w:u w:val="none"/>
                <w:lang w:val="en-US" w:eastAsia="zh-CN" w:bidi="ar"/>
              </w:rPr>
              <w:t>（3分）每减少一个百分点扣一分！医院门店考核环比上升，一家门店下降扣一分。</w:t>
            </w:r>
          </w:p>
        </w:tc>
        <w:tc>
          <w:tcPr>
            <w:tcW w:w="58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质管部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重大处罚含顾客投诉</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1：全月无顾客投诉。如当月有顾客投诉，每投诉一次该项目不得分。（3分）如涉及经济损失的，根据损失金额大小承担相应赔偿责任:2：由公司发文牵涉片区门店任何处罚通报该项目不得分（2分）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289"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安全事故</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保卫部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工作</w:t>
            </w:r>
          </w:p>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表现</w:t>
            </w: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出勤情况</w:t>
            </w:r>
          </w:p>
        </w:tc>
        <w:tc>
          <w:tcPr>
            <w:tcW w:w="681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本月全勤满分（全勤以在岗为准）。正常请假，每少一天扣1分，三天及以上扣5分。旷工一天0分。</w:t>
            </w:r>
          </w:p>
        </w:tc>
        <w:tc>
          <w:tcPr>
            <w:tcW w:w="585" w:type="dxa"/>
            <w:tcBorders>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128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p>
        </w:tc>
        <w:tc>
          <w:tcPr>
            <w:tcW w:w="676" w:type="dxa"/>
            <w:tcBorders>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巡店情况</w:t>
            </w:r>
          </w:p>
        </w:tc>
        <w:tc>
          <w:tcPr>
            <w:tcW w:w="6817" w:type="dxa"/>
            <w:tcBorders>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每月巡店不少于既定频次，按巡店要求完成“三定”主要针对门店营运有关问题（以事例法进行考核），如少巡1家（或未按“三定”要求巡店视同未巡）扣1分，少巡2家扣5分，少巡3家不得分。</w:t>
            </w:r>
          </w:p>
        </w:tc>
        <w:tc>
          <w:tcPr>
            <w:tcW w:w="585" w:type="dxa"/>
            <w:tcBorders>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645" w:type="dxa"/>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1：门店销售下滑应到店分析原因并立即制定增量方案以及销售恢复情况或门店周边竞争对手有活动未采取措施的（5分）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2：所辖门店拿药训练是否执行到位。（店长上传视频准）（3分）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3：保健品任务完成情况。（5分）。</w:t>
            </w:r>
            <w:r>
              <w:rPr>
                <w:rFonts w:hint="eastAsia" w:ascii="仿宋_GB2312" w:hAnsi="仿宋_GB2312" w:eastAsia="仿宋_GB2312" w:cs="仿宋_GB2312"/>
                <w:i w:val="0"/>
                <w:color w:val="FF0000"/>
                <w:kern w:val="0"/>
                <w:sz w:val="21"/>
                <w:szCs w:val="21"/>
                <w:u w:val="none"/>
                <w:lang w:val="en-US" w:eastAsia="zh-CN" w:bidi="ar"/>
              </w:rPr>
              <w:t>每增加一个点加1分，封顶10分。</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4：片区客流同比下滑一家店扣两分</w:t>
            </w:r>
            <w:r>
              <w:rPr>
                <w:rFonts w:hint="eastAsia" w:ascii="仿宋_GB2312" w:hAnsi="仿宋_GB2312" w:eastAsia="仿宋_GB2312" w:cs="仿宋_GB2312"/>
                <w:i w:val="0"/>
                <w:color w:val="FF0000"/>
                <w:kern w:val="0"/>
                <w:sz w:val="21"/>
                <w:szCs w:val="21"/>
                <w:u w:val="none"/>
                <w:lang w:val="en-US" w:eastAsia="zh-CN" w:bidi="ar"/>
              </w:rPr>
              <w:t>（10分封顶）</w:t>
            </w:r>
          </w:p>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5：片区罚单少于60张，每减少一张扣1分（2分）</w:t>
            </w:r>
          </w:p>
          <w:p>
            <w:pPr>
              <w:keepNext w:val="0"/>
              <w:keepLines w:val="0"/>
              <w:widowControl/>
              <w:suppressLineNumbers w:val="0"/>
              <w:jc w:val="left"/>
              <w:textAlignment w:val="center"/>
              <w:rPr>
                <w:rFonts w:hint="eastAsia" w:ascii="仿宋_GB2312" w:hAnsi="仿宋_GB2312" w:eastAsia="仿宋_GB2312" w:cs="仿宋_GB2312"/>
                <w:i w:val="0"/>
                <w:color w:val="0000FF"/>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6：片区存量门店销售同比下滑一家门店扣2分。（注：如当月门店装修升级则按实际营业天数计算）（10分）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7：片区藏药完成情况（5分）</w:t>
            </w:r>
          </w:p>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8：万店掌使用情况:门店整改项是否在规定时间内完成（10分）片区主管也在规定时间内完成（10分）</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60</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00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营运部等部门确定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sz w:val="21"/>
                <w:szCs w:val="21"/>
                <w:u w:val="none"/>
                <w:lang w:eastAsia="zh-CN"/>
              </w:rPr>
            </w:pPr>
            <w:r>
              <w:rPr>
                <w:rFonts w:hint="eastAsia" w:ascii="仿宋_GB2312" w:hAnsi="仿宋_GB2312" w:eastAsia="仿宋_GB2312" w:cs="仿宋_GB2312"/>
                <w:i w:val="0"/>
                <w:color w:val="FF0000"/>
                <w:sz w:val="21"/>
                <w:szCs w:val="21"/>
                <w:u w:val="none"/>
                <w:lang w:eastAsia="zh-CN"/>
              </w:rPr>
              <w:t>其他部门工作执行力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FF0000"/>
                <w:kern w:val="0"/>
                <w:sz w:val="21"/>
                <w:szCs w:val="21"/>
                <w:u w:val="none"/>
                <w:lang w:val="en-US" w:eastAsia="zh-CN" w:bidi="ar"/>
              </w:rPr>
              <w:t>商品部</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1"/>
                <w:szCs w:val="21"/>
                <w:u w:val="none"/>
                <w:lang w:val="en-US" w:eastAsia="zh-CN"/>
              </w:rPr>
            </w:pPr>
            <w:r>
              <w:rPr>
                <w:rFonts w:hint="eastAsia" w:ascii="仿宋_GB2312" w:hAnsi="仿宋_GB2312" w:eastAsia="仿宋_GB2312" w:cs="仿宋_GB2312"/>
                <w:i w:val="0"/>
                <w:color w:val="FF0000"/>
                <w:sz w:val="21"/>
                <w:szCs w:val="21"/>
                <w:u w:val="none"/>
                <w:lang w:val="en-US" w:eastAsia="zh-CN"/>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FF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sz w:val="21"/>
                <w:szCs w:val="21"/>
                <w:u w:val="none"/>
                <w:lang w:eastAsia="zh-CN"/>
              </w:rPr>
            </w:pPr>
            <w:r>
              <w:rPr>
                <w:rFonts w:hint="eastAsia" w:ascii="仿宋_GB2312" w:hAnsi="仿宋_GB2312" w:eastAsia="仿宋_GB2312" w:cs="仿宋_GB2312"/>
                <w:i w:val="0"/>
                <w:color w:val="FF0000"/>
                <w:sz w:val="21"/>
                <w:szCs w:val="21"/>
                <w:u w:val="none"/>
                <w:lang w:eastAsia="zh-CN"/>
              </w:rPr>
              <w:t>其他部门工作执行力</w:t>
            </w:r>
          </w:p>
        </w:tc>
        <w:tc>
          <w:tcPr>
            <w:tcW w:w="676" w:type="dxa"/>
            <w:tcBorders>
              <w:top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kern w:val="0"/>
                <w:sz w:val="21"/>
                <w:szCs w:val="21"/>
                <w:u w:val="none"/>
                <w:lang w:val="en-US" w:eastAsia="zh-CN" w:bidi="ar"/>
              </w:rPr>
            </w:pPr>
            <w:r>
              <w:rPr>
                <w:rFonts w:hint="eastAsia" w:ascii="仿宋_GB2312" w:hAnsi="仿宋_GB2312" w:eastAsia="仿宋_GB2312" w:cs="仿宋_GB2312"/>
                <w:i w:val="0"/>
                <w:color w:val="FF0000"/>
                <w:kern w:val="0"/>
                <w:sz w:val="21"/>
                <w:szCs w:val="21"/>
                <w:u w:val="none"/>
                <w:lang w:val="en-US" w:eastAsia="zh-CN" w:bidi="ar"/>
              </w:rPr>
              <w:t>采购部</w:t>
            </w:r>
          </w:p>
        </w:tc>
        <w:tc>
          <w:tcPr>
            <w:tcW w:w="68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FF0000"/>
                <w:kern w:val="0"/>
                <w:sz w:val="21"/>
                <w:szCs w:val="21"/>
                <w:highlight w:val="none"/>
                <w:u w:val="none"/>
                <w:lang w:val="en-US" w:eastAsia="zh-CN" w:bidi="ar"/>
              </w:rPr>
            </w:pPr>
            <w:r>
              <w:rPr>
                <w:rFonts w:hint="eastAsia" w:ascii="仿宋_GB2312" w:hAnsi="仿宋_GB2312" w:eastAsia="仿宋_GB2312" w:cs="仿宋_GB2312"/>
                <w:i w:val="0"/>
                <w:color w:val="FF0000"/>
                <w:kern w:val="0"/>
                <w:sz w:val="21"/>
                <w:szCs w:val="21"/>
                <w:highlight w:val="none"/>
                <w:u w:val="none"/>
                <w:lang w:val="en-US" w:eastAsia="zh-CN" w:bidi="ar"/>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FF0000"/>
                <w:sz w:val="21"/>
                <w:szCs w:val="21"/>
                <w:u w:val="none"/>
                <w:lang w:val="en-US" w:eastAsia="zh-CN"/>
              </w:rPr>
            </w:pPr>
            <w:r>
              <w:rPr>
                <w:rFonts w:hint="eastAsia" w:ascii="仿宋_GB2312" w:hAnsi="仿宋_GB2312" w:eastAsia="仿宋_GB2312" w:cs="仿宋_GB2312"/>
                <w:i w:val="0"/>
                <w:color w:val="FF0000"/>
                <w:sz w:val="21"/>
                <w:szCs w:val="21"/>
                <w:u w:val="none"/>
                <w:lang w:val="en-US" w:eastAsia="zh-CN"/>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color w:val="FF0000"/>
                <w:sz w:val="21"/>
                <w:szCs w:val="21"/>
                <w:u w:val="none"/>
                <w:lang w:val="en-US" w:eastAsia="zh-CN"/>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1、如当月新开门店，每新开1家，奖励200元。如6个月内新开门店盈利，追加当月奖励1000元。一年内盈利追加500元。（此项如涉及跨片，以现岗月份进行核算，未尽事宜解释权归人事部）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上月绩效需改进的方面：                                              被考核责任人签字：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被考核责任人：               人事部：             总经理：            董事长：</w:t>
            </w:r>
          </w:p>
        </w:tc>
      </w:tr>
    </w:tbl>
    <w:p>
      <w:pPr>
        <w:rPr>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方正小标宋_GBK">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15793"/>
    <w:rsid w:val="001F7144"/>
    <w:rsid w:val="00557194"/>
    <w:rsid w:val="00F64393"/>
    <w:rsid w:val="01582BC2"/>
    <w:rsid w:val="019A362C"/>
    <w:rsid w:val="01D90B32"/>
    <w:rsid w:val="01FB5C4F"/>
    <w:rsid w:val="0234464C"/>
    <w:rsid w:val="031F410D"/>
    <w:rsid w:val="034104E4"/>
    <w:rsid w:val="0404788F"/>
    <w:rsid w:val="04882B7C"/>
    <w:rsid w:val="05BF3663"/>
    <w:rsid w:val="05CC1C2B"/>
    <w:rsid w:val="06077A8A"/>
    <w:rsid w:val="06353D96"/>
    <w:rsid w:val="06364E55"/>
    <w:rsid w:val="06480076"/>
    <w:rsid w:val="06796A2D"/>
    <w:rsid w:val="06D0743C"/>
    <w:rsid w:val="07132A0C"/>
    <w:rsid w:val="07CA2ED7"/>
    <w:rsid w:val="08161CD1"/>
    <w:rsid w:val="081E2374"/>
    <w:rsid w:val="082F2274"/>
    <w:rsid w:val="084C43AA"/>
    <w:rsid w:val="086C26E0"/>
    <w:rsid w:val="08B11DA9"/>
    <w:rsid w:val="08FA57C7"/>
    <w:rsid w:val="0972418C"/>
    <w:rsid w:val="0972482A"/>
    <w:rsid w:val="0A277AAA"/>
    <w:rsid w:val="0A3C1A4E"/>
    <w:rsid w:val="0A5434AA"/>
    <w:rsid w:val="0A663E0C"/>
    <w:rsid w:val="0AF8308E"/>
    <w:rsid w:val="0B3B3640"/>
    <w:rsid w:val="0B424228"/>
    <w:rsid w:val="0B491F2C"/>
    <w:rsid w:val="0B861885"/>
    <w:rsid w:val="0BC76BDF"/>
    <w:rsid w:val="0C1D75EE"/>
    <w:rsid w:val="0C885CB6"/>
    <w:rsid w:val="0C9F46C4"/>
    <w:rsid w:val="0D177805"/>
    <w:rsid w:val="0E1B1632"/>
    <w:rsid w:val="0E523D0A"/>
    <w:rsid w:val="0E52758D"/>
    <w:rsid w:val="0E673CAF"/>
    <w:rsid w:val="10254F0A"/>
    <w:rsid w:val="11552DE4"/>
    <w:rsid w:val="118A377D"/>
    <w:rsid w:val="11C0052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BA59B0"/>
    <w:rsid w:val="19774D8A"/>
    <w:rsid w:val="1A12334A"/>
    <w:rsid w:val="1A4768A9"/>
    <w:rsid w:val="1A9B0BEB"/>
    <w:rsid w:val="1BC90490"/>
    <w:rsid w:val="1BE753BD"/>
    <w:rsid w:val="1C2361BA"/>
    <w:rsid w:val="1C5A0892"/>
    <w:rsid w:val="1CE155A5"/>
    <w:rsid w:val="1DB530CD"/>
    <w:rsid w:val="1E996BC3"/>
    <w:rsid w:val="1EDA5F72"/>
    <w:rsid w:val="1EFA613C"/>
    <w:rsid w:val="1F221C70"/>
    <w:rsid w:val="1F3C1C4F"/>
    <w:rsid w:val="1FB35111"/>
    <w:rsid w:val="1FCA14B3"/>
    <w:rsid w:val="206C5E16"/>
    <w:rsid w:val="20B668B0"/>
    <w:rsid w:val="20D81670"/>
    <w:rsid w:val="211A595D"/>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7500A6"/>
    <w:rsid w:val="2AEC6EEC"/>
    <w:rsid w:val="2C362D97"/>
    <w:rsid w:val="2C401128"/>
    <w:rsid w:val="2DA05389"/>
    <w:rsid w:val="2DD227B8"/>
    <w:rsid w:val="2DD7183B"/>
    <w:rsid w:val="2E071CC4"/>
    <w:rsid w:val="2E136AA5"/>
    <w:rsid w:val="2E626A35"/>
    <w:rsid w:val="2ECC1AD7"/>
    <w:rsid w:val="2ED67E68"/>
    <w:rsid w:val="2F424F98"/>
    <w:rsid w:val="302802A7"/>
    <w:rsid w:val="306814F8"/>
    <w:rsid w:val="318048D9"/>
    <w:rsid w:val="31AE7611"/>
    <w:rsid w:val="31C33D33"/>
    <w:rsid w:val="3224686E"/>
    <w:rsid w:val="323B00E4"/>
    <w:rsid w:val="32B25BB9"/>
    <w:rsid w:val="338B331E"/>
    <w:rsid w:val="33DC3CA0"/>
    <w:rsid w:val="340A7104"/>
    <w:rsid w:val="355E0C9B"/>
    <w:rsid w:val="35BA2EDF"/>
    <w:rsid w:val="36030A6A"/>
    <w:rsid w:val="36173CCD"/>
    <w:rsid w:val="362638DE"/>
    <w:rsid w:val="36815809"/>
    <w:rsid w:val="37A80BE0"/>
    <w:rsid w:val="37B336EE"/>
    <w:rsid w:val="38764AB1"/>
    <w:rsid w:val="38B0363C"/>
    <w:rsid w:val="391F5194"/>
    <w:rsid w:val="393018FE"/>
    <w:rsid w:val="39E43513"/>
    <w:rsid w:val="3A335D0B"/>
    <w:rsid w:val="3A873CEC"/>
    <w:rsid w:val="3A8741A2"/>
    <w:rsid w:val="3B026815"/>
    <w:rsid w:val="3B846932"/>
    <w:rsid w:val="3BA548E8"/>
    <w:rsid w:val="3C4D59F1"/>
    <w:rsid w:val="3C926AEF"/>
    <w:rsid w:val="3CDB4424"/>
    <w:rsid w:val="3CDD1355"/>
    <w:rsid w:val="3E120E9E"/>
    <w:rsid w:val="3E1B1ED4"/>
    <w:rsid w:val="3E3C33E4"/>
    <w:rsid w:val="3F344EBE"/>
    <w:rsid w:val="3F551B76"/>
    <w:rsid w:val="3F7F031B"/>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9F3D6C"/>
    <w:rsid w:val="47210E42"/>
    <w:rsid w:val="474C39E8"/>
    <w:rsid w:val="47830DD7"/>
    <w:rsid w:val="478C2F7C"/>
    <w:rsid w:val="478E1476"/>
    <w:rsid w:val="47D50054"/>
    <w:rsid w:val="47FF3219"/>
    <w:rsid w:val="4806376C"/>
    <w:rsid w:val="48561FC9"/>
    <w:rsid w:val="48B15C47"/>
    <w:rsid w:val="49072FA9"/>
    <w:rsid w:val="49261C3F"/>
    <w:rsid w:val="495653DF"/>
    <w:rsid w:val="49626DF3"/>
    <w:rsid w:val="4A8D1DAA"/>
    <w:rsid w:val="4BE9312F"/>
    <w:rsid w:val="4C7E34E9"/>
    <w:rsid w:val="4C855396"/>
    <w:rsid w:val="4CDE7123"/>
    <w:rsid w:val="4CE64136"/>
    <w:rsid w:val="4D04666F"/>
    <w:rsid w:val="4D422E04"/>
    <w:rsid w:val="4D524AEA"/>
    <w:rsid w:val="4D9E7167"/>
    <w:rsid w:val="4DEA1C08"/>
    <w:rsid w:val="4DFC4505"/>
    <w:rsid w:val="4DFD5257"/>
    <w:rsid w:val="4E6D2CB8"/>
    <w:rsid w:val="4E73107B"/>
    <w:rsid w:val="4EDF2ED7"/>
    <w:rsid w:val="4F171229"/>
    <w:rsid w:val="4F3B240C"/>
    <w:rsid w:val="4FF9094B"/>
    <w:rsid w:val="50095F5C"/>
    <w:rsid w:val="501F5F01"/>
    <w:rsid w:val="510319F7"/>
    <w:rsid w:val="51F10B9E"/>
    <w:rsid w:val="5232150B"/>
    <w:rsid w:val="53603D4F"/>
    <w:rsid w:val="536227DB"/>
    <w:rsid w:val="5365486E"/>
    <w:rsid w:val="537B2C47"/>
    <w:rsid w:val="539E5927"/>
    <w:rsid w:val="54103BF9"/>
    <w:rsid w:val="541D7954"/>
    <w:rsid w:val="54471B54"/>
    <w:rsid w:val="546A251E"/>
    <w:rsid w:val="554D466D"/>
    <w:rsid w:val="55F1701A"/>
    <w:rsid w:val="56022E97"/>
    <w:rsid w:val="5624656C"/>
    <w:rsid w:val="564104D7"/>
    <w:rsid w:val="56545CC5"/>
    <w:rsid w:val="577F009D"/>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477C2C"/>
    <w:rsid w:val="61813705"/>
    <w:rsid w:val="618805D1"/>
    <w:rsid w:val="61940F03"/>
    <w:rsid w:val="61967E27"/>
    <w:rsid w:val="61A41882"/>
    <w:rsid w:val="61E324A5"/>
    <w:rsid w:val="625F15ED"/>
    <w:rsid w:val="62770F75"/>
    <w:rsid w:val="62803B10"/>
    <w:rsid w:val="633B6C19"/>
    <w:rsid w:val="637F0FCD"/>
    <w:rsid w:val="637F5749"/>
    <w:rsid w:val="638D2B28"/>
    <w:rsid w:val="640572EE"/>
    <w:rsid w:val="648B7089"/>
    <w:rsid w:val="64DA7F84"/>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4524A3"/>
    <w:rsid w:val="72617A36"/>
    <w:rsid w:val="72FC03BA"/>
    <w:rsid w:val="73655FDF"/>
    <w:rsid w:val="74B62489"/>
    <w:rsid w:val="752F32A4"/>
    <w:rsid w:val="759A5F7F"/>
    <w:rsid w:val="75C42647"/>
    <w:rsid w:val="75D52416"/>
    <w:rsid w:val="75F1698E"/>
    <w:rsid w:val="76043841"/>
    <w:rsid w:val="760813AF"/>
    <w:rsid w:val="760E60FA"/>
    <w:rsid w:val="765E0634"/>
    <w:rsid w:val="766354AA"/>
    <w:rsid w:val="76646B39"/>
    <w:rsid w:val="77126815"/>
    <w:rsid w:val="77FA69E3"/>
    <w:rsid w:val="785C5783"/>
    <w:rsid w:val="78C728B3"/>
    <w:rsid w:val="78DB03FA"/>
    <w:rsid w:val="7A743244"/>
    <w:rsid w:val="7A75632B"/>
    <w:rsid w:val="7A9059A7"/>
    <w:rsid w:val="7AB17A37"/>
    <w:rsid w:val="7B5D15F3"/>
    <w:rsid w:val="7B7D7929"/>
    <w:rsid w:val="7CAE5A9D"/>
    <w:rsid w:val="7D7E770D"/>
    <w:rsid w:val="7D832832"/>
    <w:rsid w:val="7E6D09FF"/>
    <w:rsid w:val="7E6F73EC"/>
    <w:rsid w:val="7E8666DE"/>
    <w:rsid w:val="7F2E4837"/>
    <w:rsid w:val="7F656F0F"/>
    <w:rsid w:val="7FD421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cp:lastPrinted>2017-06-05T10:43:00Z</cp:lastPrinted>
  <dcterms:modified xsi:type="dcterms:W3CDTF">2017-09-05T08:21:04Z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