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300" w:afterAutospacing="0" w:line="480" w:lineRule="atLeast"/>
        <w:ind w:right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5"/>
          <w:szCs w:val="25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5"/>
          <w:szCs w:val="25"/>
          <w:lang w:val="en-US" w:eastAsia="zh-CN"/>
        </w:rPr>
        <w:t>《战狼2》 观后感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300" w:afterAutospacing="0" w:line="480" w:lineRule="atLeast"/>
        <w:ind w:right="0" w:firstLine="750" w:firstLineChars="300"/>
        <w:rPr>
          <w:rFonts w:hint="eastAsia" w:ascii="微软雅黑" w:hAnsi="微软雅黑" w:eastAsia="微软雅黑" w:cs="微软雅黑"/>
          <w:color w:val="00000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5"/>
          <w:szCs w:val="25"/>
        </w:rPr>
        <w:t>今天去影院看了《战狼2》，热血的电影加上切合时代的主题，让不少国人大呼过瘾。小编我也是其中之一，所以晚上回来就迫不及待地发文谈谈观后感。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30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color w:val="00000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5"/>
          <w:szCs w:val="25"/>
        </w:rPr>
        <w:t>首先，电影开头，冷锋因为丧尽天良的开发商威胁杀害俞飞的遗属，一怒之下一脚飞踢要了他的贱命。所以冷锋入狱，而在此期间龙小云出国执行任务，下落不明。冷锋就“临危受命”地出狱了。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30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color w:val="00000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5"/>
          <w:szCs w:val="25"/>
        </w:rPr>
        <w:t>据此我们不难发现，从上到下，对冷锋如此行为都是持肯定态度的，包括石青松对他说的那段话，都是赞许他的。当然啦，法律程序还是要走的，不然，广电总局不给过啊，哈哈。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30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color w:val="00000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5"/>
          <w:szCs w:val="25"/>
        </w:rPr>
        <w:t>其次，电影快结束的时候，冷锋以臂为杆，撑着五星红旗，带领着车队通过交战区。反政府的红巾军见到中国国旗纷纷拿开了对着车队的枪口，最终安然到达中国军队开辟的安全区域;在影片前半部分，红巾军将冷锋等人包围之时，中国驻该国大使和中国武警及时出现，红巾军不敢得罪中国，大使成功将他们救出，之后又送上中国军舰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30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color w:val="00000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5"/>
          <w:szCs w:val="25"/>
        </w:rPr>
        <w:t>看到这里的时候字迹不禁在想，会不会有一天，只要知道咱们是中国人，就没有人敢小视咱们;只要有中国国旗飘扬的地方，就没有任何武装敢于将枪口对着我们。希望在建国100周年之际，能够有幸看到这一幕，让“犯我中华者，虽远必诛!”这句话，传遍世界的每一个角落。吾辈当自强!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30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color w:val="00000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5"/>
          <w:szCs w:val="25"/>
        </w:rPr>
        <w:t>个人认为最燃的部分要数咱们的052D中华神盾舰开火的片段了。在部下还未念出命令的情况下，少将(丁海峰饰，老版《水浒传》武松扮演者)就下达了攻击命令。别说作为军人，就是一位普通的国人也见不得同胞被人杀害。这里抛开技术问题不谈，此处将国家与军人保卫人民生命安全的决心展现得淋漓尽致。(别跟老子扯印度越界，谁笑到最后，谁才是赢家;也别跟老子扯缅甸炮弹落到中国境内，你把他们故意往我们境内打的证据找出来，国家会好好奖励你。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30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5"/>
          <w:szCs w:val="25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5"/>
          <w:szCs w:val="25"/>
        </w:rPr>
        <w:t>此外还有一些细节。冷锋到中国工厂之后遇到了一位保卫科长——何建国，在自我介绍中他说道“原西南军区14军某侦察连连长。”侦察连是比较老的叫法，他是中国特种部队的前身。而14军在1979年参加了对越自卫反击战，担任西线主力部队。以老何的年纪和身手，极有可能参加了对越自卫反击作战，是一名在枪林弹雨中淬炼出的真正的战士。向老兵致敬!(我也是在头条上看到的，所以说，没事的时候看看头条，长知识。就像条友们常说的，卸载是不可能卸载了。。。。)此外，谈点个人看法。好的生活需要资源作为支撑，然而生活可以好到无法想象，但资源却是有限的。其他国家占用越多，我们就占用的少了。因此，任何其他国家的富强都不符合本国人民的利益，这对任何国家都是适用的。经常在一些文章下面看到有人评论，为什么那么多发达国家都不喜欢中国。很大一个原因就是因为中国的强大分了他们很大一块蛋糕，搁你你愿意吗?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5"/>
          <w:szCs w:val="25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5"/>
          <w:szCs w:val="25"/>
        </w:rPr>
        <w:t>最后以电影结尾闪耀着金光的字作为结尾，中华人民共和国公民：当你在海外遇到危险，不要放弃!请记住，在你身后有一个强大的祖国!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sz w:val="28"/>
        <w:szCs w:val="28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DC2240"/>
    <w:rsid w:val="48C83A6E"/>
    <w:rsid w:val="51277D2B"/>
    <w:rsid w:val="53F336C1"/>
    <w:rsid w:val="6E65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wj</dc:creator>
  <cp:lastModifiedBy>wj</cp:lastModifiedBy>
  <dcterms:modified xsi:type="dcterms:W3CDTF">2017-09-03T12:12:37Z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