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bookmarkStart w:id="0" w:name="_GoBack"/>
      <w:bookmarkEnd w:id="0"/>
      <w:r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      战狼观后感</w:t>
      </w:r>
    </w:p>
    <w:p>
      <w:pPr>
        <w:ind w:firstLine="1050" w:firstLineChars="500"/>
        <w:jc w:val="left"/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ind w:firstLine="1050" w:firstLineChars="500"/>
        <w:jc w:val="left"/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>战狼的故</w:t>
      </w:r>
      <w:r>
        <w:rPr>
          <w:rFonts w:hint="eastAsia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事情节</w:t>
      </w:r>
      <w:r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表</w:t>
      </w:r>
      <w:r>
        <w:rPr>
          <w:rFonts w:hint="eastAsia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达的</w:t>
      </w:r>
      <w:r>
        <w:rPr>
          <w:rFonts w:hint="eastAsia" w:ascii="PingFang SC" w:hAnsi="PingFang SC" w:eastAsia="PingFang SC" w:cs="PingFang SC"/>
          <w:b w:val="0"/>
          <w:i w:val="0"/>
          <w:caps w:val="0"/>
          <w:color w:val="0000FF"/>
          <w:spacing w:val="0"/>
          <w:sz w:val="21"/>
          <w:szCs w:val="21"/>
          <w:shd w:val="clear" w:fill="FFFFFF"/>
        </w:rPr>
        <w:t>是</w:t>
      </w:r>
      <w:r>
        <w:rPr>
          <w:rFonts w:hint="eastAsia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一种爱国情怀和为国家、民族不惜牺牲的英雄主义精神，展现了“犯我中华者虽远必诛”的理念，体现了当代中国军人的责任和担当。影片的主角冷锋有担当、有勇气、有本事，他和他的战友们符合新一代革命军人标准要求，契合我们内心关于英雄的描绘，激起了观众心中的共鸣，重新唤起人们对英雄的崇拜、向往和追逐。而正是这种崇拜，能激起普通民众内心的豪情，深化青年官兵对自身使命和责任担当的认识；这种向往，为我们指引了改变现状、奋勇前行的方向；这种追逐，把当代革命军人内在的精神动力转变为投身强军实践的巨大力量。</w:t>
      </w:r>
      <w:r>
        <w:rPr>
          <w:rFonts w:hint="default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《战狼》的魅力，还在于它制造了军人血性的强大引力场。从严格意义上讲，冷锋不算一个乖巧听话的“好兵”，他不够守纪，个性太强。但这些个性恰恰从另一个侧面展现了当代军人的血性，他违抗军令打死恐怖分子，展示他的疾恶如仇；他穿梭炮火硝烟和枪林弹雨，与狡猾的毒枭、雇佣兵斗智斗勇，展示了他的英勇和果敢。所有这些，把中国军人身上最阳刚、最英雄的一面展示得淋漓尽致，让观众在感叹新时代人民军队英勇善战的同时，也看到了英雄血性在新时代强军征程上焕发出新的活力。这种血性的强大引力场，对社会是一种展示，树起了人民军队的好样子，对广大青年是一种激励和引领。</w:t>
      </w:r>
      <w:r>
        <w:rPr>
          <w:rFonts w:hint="default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br w:type="textWrapping"/>
      </w:r>
      <w:r>
        <w:rPr>
          <w:rFonts w:hint="default" w:ascii="PingFang SC" w:hAnsi="PingFang SC" w:eastAsia="PingFang SC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</w:rPr>
        <w:t>文艺作品以其理念和艺术形象感染人、改变人，通过人内心的作用转化成改变世界的巨大力量，我们就需要这样能够激发正能量、激发血性的文艺作品。</w:t>
      </w:r>
      <w:r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</w:t>
      </w:r>
    </w:p>
    <w:p>
      <w:pPr>
        <w:jc w:val="left"/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</w:p>
    <w:p>
      <w:pPr>
        <w:jc w:val="left"/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                                                 聚源店，曾小玲</w:t>
      </w:r>
    </w:p>
    <w:p>
      <w:pPr>
        <w:jc w:val="left"/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</w:pPr>
      <w:r>
        <w:rPr>
          <w:rFonts w:hint="eastAsia" w:ascii="PingFang SC" w:hAnsi="PingFang SC" w:eastAsia="宋体" w:cs="PingFang SC"/>
          <w:b w:val="0"/>
          <w:i w:val="0"/>
          <w:caps w:val="0"/>
          <w:color w:val="333333"/>
          <w:spacing w:val="0"/>
          <w:sz w:val="21"/>
          <w:szCs w:val="21"/>
          <w:shd w:val="clear" w:fill="FFFFFF"/>
          <w:lang w:val="en-US" w:eastAsia="zh-CN"/>
        </w:rPr>
        <w:t xml:space="preserve">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PingFang SC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altName w:val="Verdana"/>
    <w:panose1 w:val="02000600000000000000"/>
    <w:charset w:val="00"/>
    <w:family w:val="auto"/>
    <w:pitch w:val="default"/>
    <w:sig w:usb0="00000000" w:usb1="00000000" w:usb2="00000000" w:usb3="00000000" w:csb0="2000009F" w:csb1="47010000"/>
  </w:font>
  <w:font w:name="Courier New">
    <w:panose1 w:val="02070309020205020404"/>
    <w:charset w:val="00"/>
    <w:family w:val="auto"/>
    <w:pitch w:val="default"/>
    <w:sig w:usb0="00007A87" w:usb1="80000000" w:usb2="00000008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17B403C"/>
    <w:rsid w:val="55602D1E"/>
    <w:rsid w:val="568F3410"/>
    <w:rsid w:val="6A64374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Office_10.1.0.6748_F1E327BC-269C-435d-A152-05C5408002CA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2017-09-10T02:35:37Z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2052-10.1.0.6748</vt:lpwstr>
  </property>
</Properties>
</file>