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93A96"/>
          <w:sz w:val="33"/>
          <w:szCs w:val="33"/>
          <w:bdr w:val="none" w:color="auto" w:sz="0" w:space="0"/>
        </w:rPr>
      </w:pPr>
      <w:bookmarkStart w:id="0" w:name="_GoBack"/>
      <w:r>
        <w:rPr>
          <w:rFonts w:hint="eastAsia" w:ascii="宋体" w:hAnsi="宋体" w:eastAsia="宋体" w:cs="宋体"/>
          <w:b/>
          <w:color w:val="093A96"/>
          <w:sz w:val="33"/>
          <w:szCs w:val="33"/>
          <w:bdr w:val="none" w:color="auto" w:sz="0" w:space="0"/>
        </w:rPr>
        <w:t>甘肃省食品药品监督管理局收回药品GMP证书公告（2017第84期总第368期）</w:t>
      </w:r>
    </w:p>
    <w:bookmarkEnd w:id="0"/>
    <w:p>
      <w:pPr>
        <w:jc w:val="right"/>
        <w:rPr>
          <w:rFonts w:hint="eastAsia" w:ascii="宋体" w:hAnsi="宋体" w:eastAsia="宋体" w:cs="宋体"/>
          <w:color w:val="919191"/>
          <w:sz w:val="21"/>
          <w:szCs w:val="21"/>
          <w:bdr w:val="none" w:color="auto" w:sz="0" w:space="0"/>
        </w:rPr>
      </w:pPr>
      <w:r>
        <w:rPr>
          <w:rFonts w:hint="eastAsia" w:ascii="宋体" w:hAnsi="宋体" w:eastAsia="宋体" w:cs="宋体"/>
          <w:color w:val="919191"/>
          <w:sz w:val="21"/>
          <w:szCs w:val="21"/>
          <w:bdr w:val="none" w:color="auto" w:sz="0" w:space="0"/>
        </w:rPr>
        <w:t>2017年07月27日 发布</w:t>
      </w:r>
    </w:p>
    <w:p>
      <w:pPr>
        <w:pStyle w:val="2"/>
        <w:keepNext w:val="0"/>
        <w:keepLines w:val="0"/>
        <w:widowControl/>
        <w:suppressLineNumbers w:val="0"/>
        <w:wordWrap/>
        <w:autoSpaceDE w:val="0"/>
        <w:autoSpaceDN/>
        <w:spacing w:line="480" w:lineRule="auto"/>
        <w:ind w:left="0" w:firstLine="480"/>
        <w:jc w:val="left"/>
        <w:rPr>
          <w:color w:val="000000"/>
          <w:sz w:val="21"/>
          <w:szCs w:val="21"/>
        </w:rPr>
      </w:pPr>
      <w:r>
        <w:rPr>
          <w:rFonts w:hint="eastAsia" w:ascii="宋体" w:hAnsi="宋体" w:eastAsia="宋体" w:cs="宋体"/>
          <w:b w:val="0"/>
          <w:color w:val="000000"/>
          <w:sz w:val="21"/>
          <w:szCs w:val="21"/>
          <w:bdr w:val="none" w:color="auto" w:sz="0" w:space="0"/>
        </w:rPr>
        <w:t>根据国家药品抽验品种不符合标准规定检验结果送达函（国药抽送（内蒙古）A[2017]01号、国药抽送（内蒙古）A[2017]02号、国药抽送（内蒙古）A[2017]03号、国药抽送（内蒙古）A[2017]04号、国药抽送（内蒙古）A[2017]05号、国药抽送（内蒙古）A[2017]06号）函告，甘肃省食品药品监督管理局对甘肃岷海制药有限责任公司进行了飞行检查，发现该公司存在违反《中华人民共和国药品管理法》及《药品生产质量管理规范（2010年修订）》相关规定情形，已不符合药品GMP（2010年修订）评定标准，依据《药品生产监督管理办法》第五十五条，我局依法收回其《药品GMP证书》，现予以公告。</w:t>
      </w:r>
    </w:p>
    <w:p>
      <w:pPr>
        <w:pStyle w:val="2"/>
        <w:keepNext w:val="0"/>
        <w:keepLines w:val="0"/>
        <w:widowControl/>
        <w:suppressLineNumbers w:val="0"/>
        <w:wordWrap/>
        <w:autoSpaceDE w:val="0"/>
        <w:autoSpaceDN/>
        <w:spacing w:line="480" w:lineRule="auto"/>
        <w:ind w:left="0" w:firstLine="420"/>
        <w:jc w:val="left"/>
        <w:rPr>
          <w:color w:val="000000"/>
          <w:sz w:val="21"/>
          <w:szCs w:val="21"/>
        </w:rPr>
      </w:pPr>
      <w:r>
        <w:rPr>
          <w:rFonts w:hint="eastAsia" w:ascii="宋体" w:hAnsi="宋体" w:eastAsia="宋体" w:cs="宋体"/>
          <w:b w:val="0"/>
          <w:color w:val="000000"/>
          <w:sz w:val="21"/>
          <w:szCs w:val="21"/>
          <w:bdr w:val="none" w:color="auto" w:sz="0" w:space="0"/>
        </w:rPr>
        <w:t>附件：收回《药品GMP证书》企业目录</w:t>
      </w:r>
    </w:p>
    <w:p>
      <w:pPr>
        <w:pStyle w:val="2"/>
        <w:keepNext w:val="0"/>
        <w:keepLines w:val="0"/>
        <w:widowControl/>
        <w:suppressLineNumbers w:val="0"/>
        <w:wordWrap/>
        <w:autoSpaceDE w:val="0"/>
        <w:autoSpaceDN/>
        <w:spacing w:line="480" w:lineRule="auto"/>
        <w:ind w:left="0" w:firstLine="7140"/>
        <w:jc w:val="left"/>
        <w:rPr>
          <w:color w:val="000000"/>
          <w:sz w:val="21"/>
          <w:szCs w:val="21"/>
        </w:rPr>
      </w:pPr>
      <w:r>
        <w:rPr>
          <w:rFonts w:hint="eastAsia" w:ascii="宋体" w:hAnsi="宋体" w:eastAsia="宋体" w:cs="宋体"/>
          <w:b w:val="0"/>
          <w:color w:val="000000"/>
          <w:sz w:val="21"/>
          <w:szCs w:val="21"/>
          <w:bdr w:val="none" w:color="auto" w:sz="0" w:space="0"/>
        </w:rPr>
        <w:t>甘肃省食品药品监督管理局</w:t>
      </w:r>
    </w:p>
    <w:p>
      <w:pPr>
        <w:pStyle w:val="2"/>
        <w:keepNext w:val="0"/>
        <w:keepLines w:val="0"/>
        <w:widowControl/>
        <w:suppressLineNumbers w:val="0"/>
        <w:wordWrap/>
        <w:autoSpaceDE w:val="0"/>
        <w:autoSpaceDN/>
        <w:spacing w:line="480" w:lineRule="auto"/>
        <w:ind w:left="0" w:firstLine="7560"/>
        <w:jc w:val="left"/>
        <w:rPr>
          <w:color w:val="000000"/>
          <w:sz w:val="21"/>
          <w:szCs w:val="21"/>
        </w:rPr>
      </w:pPr>
      <w:r>
        <w:rPr>
          <w:rFonts w:hint="eastAsia" w:ascii="宋体" w:hAnsi="宋体" w:eastAsia="宋体" w:cs="宋体"/>
          <w:b w:val="0"/>
          <w:color w:val="000000"/>
          <w:sz w:val="21"/>
          <w:szCs w:val="21"/>
          <w:bdr w:val="none" w:color="auto" w:sz="0" w:space="0"/>
        </w:rPr>
        <w:t>2017年7月27日</w:t>
      </w:r>
    </w:p>
    <w:p>
      <w:pPr>
        <w:pStyle w:val="2"/>
        <w:keepNext w:val="0"/>
        <w:keepLines w:val="0"/>
        <w:widowControl/>
        <w:suppressLineNumbers w:val="0"/>
        <w:wordWrap/>
        <w:spacing w:line="480" w:lineRule="auto"/>
        <w:ind w:left="0" w:firstLine="420"/>
        <w:jc w:val="center"/>
        <w:rPr>
          <w:rFonts w:hint="eastAsia" w:ascii="宋体" w:hAnsi="宋体" w:eastAsia="宋体" w:cs="宋体"/>
          <w:b w:val="0"/>
          <w:color w:val="000000"/>
          <w:sz w:val="21"/>
          <w:szCs w:val="21"/>
          <w:bdr w:val="none" w:color="auto" w:sz="0" w:space="0"/>
        </w:rPr>
      </w:pPr>
    </w:p>
    <w:p>
      <w:pPr>
        <w:pStyle w:val="2"/>
        <w:keepNext w:val="0"/>
        <w:keepLines w:val="0"/>
        <w:widowControl/>
        <w:suppressLineNumbers w:val="0"/>
        <w:wordWrap/>
        <w:spacing w:line="480" w:lineRule="auto"/>
        <w:ind w:left="0" w:firstLine="420"/>
        <w:jc w:val="center"/>
        <w:rPr>
          <w:color w:val="000000"/>
          <w:sz w:val="21"/>
          <w:szCs w:val="21"/>
        </w:rPr>
      </w:pPr>
      <w:r>
        <w:rPr>
          <w:rFonts w:hint="eastAsia" w:ascii="宋体" w:hAnsi="宋体" w:eastAsia="宋体" w:cs="宋体"/>
          <w:b w:val="0"/>
          <w:color w:val="000000"/>
          <w:sz w:val="21"/>
          <w:szCs w:val="21"/>
          <w:bdr w:val="none" w:color="auto" w:sz="0" w:space="0"/>
        </w:rPr>
        <w:t>收回《药品GMP证书》企业目录</w:t>
      </w:r>
    </w:p>
    <w:tbl>
      <w:tblPr>
        <w:tblW w:w="13916"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86"/>
        <w:gridCol w:w="2622"/>
        <w:gridCol w:w="2284"/>
        <w:gridCol w:w="2744"/>
        <w:gridCol w:w="1975"/>
        <w:gridCol w:w="3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blCellSpacing w:w="15" w:type="dxa"/>
        </w:trPr>
        <w:tc>
          <w:tcPr>
            <w:tcW w:w="1241"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证书编号</w:t>
            </w:r>
          </w:p>
        </w:tc>
        <w:tc>
          <w:tcPr>
            <w:tcW w:w="2592"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企业名称</w:t>
            </w:r>
          </w:p>
        </w:tc>
        <w:tc>
          <w:tcPr>
            <w:tcW w:w="2254"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地址</w:t>
            </w:r>
          </w:p>
        </w:tc>
        <w:tc>
          <w:tcPr>
            <w:tcW w:w="2714"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认证范围</w:t>
            </w:r>
          </w:p>
        </w:tc>
        <w:tc>
          <w:tcPr>
            <w:tcW w:w="194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证书收回日期</w:t>
            </w:r>
          </w:p>
        </w:tc>
        <w:tc>
          <w:tcPr>
            <w:tcW w:w="2960"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收回证书机关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blCellSpacing w:w="15" w:type="dxa"/>
        </w:trPr>
        <w:tc>
          <w:tcPr>
            <w:tcW w:w="1241" w:type="dxa"/>
            <w:tcBorders>
              <w:top w:val="nil"/>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both"/>
              <w:rPr>
                <w:color w:val="000000"/>
                <w:sz w:val="21"/>
                <w:szCs w:val="21"/>
              </w:rPr>
            </w:pPr>
            <w:r>
              <w:rPr>
                <w:rFonts w:hint="eastAsia" w:ascii="宋体" w:hAnsi="宋体" w:eastAsia="宋体" w:cs="宋体"/>
                <w:b w:val="0"/>
                <w:color w:val="000000"/>
                <w:sz w:val="21"/>
                <w:szCs w:val="21"/>
                <w:bdr w:val="none" w:color="auto" w:sz="0" w:space="0"/>
              </w:rPr>
              <w:t>GS20150141</w:t>
            </w:r>
          </w:p>
        </w:tc>
        <w:tc>
          <w:tcPr>
            <w:tcW w:w="2592"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b w:val="0"/>
                <w:color w:val="000000"/>
                <w:sz w:val="21"/>
                <w:szCs w:val="21"/>
                <w:bdr w:val="none" w:color="auto" w:sz="0" w:space="0"/>
              </w:rPr>
              <w:t>甘肃岷海制药有限责任公司</w:t>
            </w:r>
          </w:p>
        </w:tc>
        <w:tc>
          <w:tcPr>
            <w:tcW w:w="225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left"/>
              <w:textAlignment w:val="center"/>
              <w:rPr>
                <w:color w:val="000000"/>
                <w:sz w:val="21"/>
                <w:szCs w:val="21"/>
              </w:rPr>
            </w:pPr>
            <w:r>
              <w:rPr>
                <w:rFonts w:hint="eastAsia" w:ascii="宋体" w:hAnsi="宋体" w:eastAsia="宋体" w:cs="宋体"/>
                <w:b w:val="0"/>
                <w:color w:val="000000"/>
                <w:sz w:val="21"/>
                <w:szCs w:val="21"/>
                <w:bdr w:val="none" w:color="auto" w:sz="0" w:space="0"/>
              </w:rPr>
              <w:t>甘肃岷县工业园区26号</w:t>
            </w:r>
          </w:p>
        </w:tc>
        <w:tc>
          <w:tcPr>
            <w:tcW w:w="2714"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both"/>
              <w:rPr>
                <w:color w:val="000000"/>
                <w:sz w:val="21"/>
                <w:szCs w:val="21"/>
              </w:rPr>
            </w:pPr>
            <w:r>
              <w:rPr>
                <w:rFonts w:ascii="Arial" w:hAnsi="Arial" w:eastAsia="宋体" w:cs="Arial"/>
                <w:b w:val="0"/>
                <w:vanish/>
                <w:color w:val="000000"/>
                <w:sz w:val="21"/>
                <w:szCs w:val="21"/>
                <w:bdr w:val="none" w:color="auto" w:sz="0" w:space="0"/>
              </w:rPr>
              <w:t>窗体顶端</w:t>
            </w:r>
          </w:p>
          <w:p>
            <w:pPr>
              <w:pStyle w:val="2"/>
              <w:keepNext w:val="0"/>
              <w:keepLines w:val="0"/>
              <w:widowControl/>
              <w:suppressLineNumbers w:val="0"/>
              <w:wordWrap/>
              <w:spacing w:line="480" w:lineRule="auto"/>
              <w:jc w:val="both"/>
              <w:rPr>
                <w:color w:val="000000"/>
                <w:sz w:val="21"/>
                <w:szCs w:val="21"/>
              </w:rPr>
            </w:pPr>
            <w:r>
              <w:rPr>
                <w:rFonts w:hint="default" w:ascii="Arial" w:hAnsi="Arial" w:eastAsia="宋体" w:cs="Arial"/>
                <w:b w:val="0"/>
                <w:vanish/>
                <w:color w:val="000000"/>
                <w:sz w:val="21"/>
                <w:szCs w:val="21"/>
                <w:bdr w:val="none" w:color="auto" w:sz="0" w:space="0"/>
              </w:rPr>
              <w:t>窗体底端</w:t>
            </w:r>
          </w:p>
          <w:p>
            <w:pPr>
              <w:pStyle w:val="2"/>
              <w:keepNext w:val="0"/>
              <w:keepLines w:val="0"/>
              <w:widowControl/>
              <w:suppressLineNumbers w:val="0"/>
              <w:wordWrap/>
              <w:spacing w:line="480" w:lineRule="auto"/>
              <w:jc w:val="both"/>
              <w:textAlignment w:val="center"/>
              <w:rPr>
                <w:color w:val="000000"/>
                <w:sz w:val="21"/>
                <w:szCs w:val="21"/>
              </w:rPr>
            </w:pPr>
            <w:r>
              <w:rPr>
                <w:rFonts w:hint="eastAsia" w:ascii="宋体" w:hAnsi="宋体" w:eastAsia="宋体" w:cs="宋体"/>
                <w:b w:val="0"/>
                <w:color w:val="000000"/>
                <w:sz w:val="21"/>
                <w:szCs w:val="21"/>
                <w:bdr w:val="none" w:color="auto" w:sz="0" w:space="0"/>
              </w:rPr>
              <w:t>片剂、硬胶囊剂、颗粒剂、</w:t>
            </w:r>
          </w:p>
          <w:p>
            <w:pPr>
              <w:pStyle w:val="2"/>
              <w:keepNext w:val="0"/>
              <w:keepLines w:val="0"/>
              <w:widowControl/>
              <w:suppressLineNumbers w:val="0"/>
              <w:wordWrap/>
              <w:spacing w:line="480" w:lineRule="auto"/>
              <w:jc w:val="both"/>
              <w:textAlignment w:val="center"/>
              <w:rPr>
                <w:color w:val="000000"/>
                <w:sz w:val="21"/>
                <w:szCs w:val="21"/>
              </w:rPr>
            </w:pPr>
            <w:r>
              <w:rPr>
                <w:rFonts w:hint="eastAsia" w:ascii="宋体" w:hAnsi="宋体" w:eastAsia="宋体" w:cs="宋体"/>
                <w:b w:val="0"/>
                <w:color w:val="000000"/>
                <w:sz w:val="21"/>
                <w:szCs w:val="21"/>
                <w:bdr w:val="none" w:color="auto" w:sz="0" w:space="0"/>
              </w:rPr>
              <w:t xml:space="preserve">丸剂（水丸、浓缩丸） </w:t>
            </w:r>
          </w:p>
        </w:tc>
        <w:tc>
          <w:tcPr>
            <w:tcW w:w="194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b w:val="0"/>
                <w:color w:val="000000"/>
                <w:sz w:val="21"/>
                <w:szCs w:val="21"/>
                <w:bdr w:val="none" w:color="auto" w:sz="0" w:space="0"/>
              </w:rPr>
              <w:t>2017.7.27</w:t>
            </w:r>
          </w:p>
        </w:tc>
        <w:tc>
          <w:tcPr>
            <w:tcW w:w="2960"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b w:val="0"/>
                <w:color w:val="000000"/>
                <w:sz w:val="21"/>
                <w:szCs w:val="21"/>
                <w:bdr w:val="none" w:color="auto" w:sz="0" w:space="0"/>
              </w:rPr>
              <w:t>甘肃省食品药品监督管理局</w:t>
            </w:r>
          </w:p>
        </w:tc>
      </w:tr>
    </w:tbl>
    <w:p>
      <w:pPr>
        <w:jc w:val="left"/>
        <w:rPr>
          <w:rFonts w:hint="eastAsia" w:ascii="宋体" w:hAnsi="宋体" w:eastAsia="宋体" w:cs="宋体"/>
          <w:color w:val="919191"/>
          <w:sz w:val="21"/>
          <w:szCs w:val="21"/>
          <w:bdr w:val="none" w:color="auto" w:sz="0" w:space="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9301F"/>
    <w:rsid w:val="47F93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5D5D5D"/>
      <w:u w:val="none"/>
    </w:rPr>
  </w:style>
  <w:style w:type="character" w:styleId="5">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2017-07-31T07:18:00Z</dcterms:created>
  <dc:creator>Administrator</dc:creator>
  <cp:lastModifiedBy>Administrator</cp:lastModifiedBy>
  <dcterms:modified xsi:type="dcterms:W3CDTF">2017-07-31T07:20:17Z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