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四川太极大药房连锁有限公司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shd w:val="clear" w:color="auto" w:fill="FFFFFF"/>
          <w:lang w:eastAsia="zh-CN"/>
        </w:rPr>
        <w:t>“加盟店名称”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药店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关于药品流通领域专项整治行动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与药品经营质量管理规范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的自查报告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某某区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市场和质量监督管理局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  <w:t>：</w:t>
      </w:r>
    </w:p>
    <w:p>
      <w:pPr>
        <w:spacing w:line="70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按照国家总局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《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关于整治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药品流通领域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违法经营行为的公告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》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和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《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药品经营质量管理规范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》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自查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  <w:t>的通知，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门</w:t>
      </w:r>
      <w:r>
        <w:rPr>
          <w:rFonts w:hint="eastAsia" w:ascii="宋体" w:hAnsi="宋体" w:eastAsia="宋体" w:cs="宋体"/>
          <w:sz w:val="28"/>
          <w:szCs w:val="28"/>
        </w:rPr>
        <w:t>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立即</w:t>
      </w:r>
      <w:r>
        <w:rPr>
          <w:rFonts w:hint="eastAsia" w:ascii="宋体" w:hAnsi="宋体" w:eastAsia="宋体" w:cs="宋体"/>
          <w:sz w:val="28"/>
          <w:szCs w:val="28"/>
        </w:rPr>
        <w:t>组织员工开会学习，逐一落实展开自查。自查内容如下：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1、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门店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证照齐全，无挂靠、走票经营行为。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2、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门店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无超范围、超方式经营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行为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门店药品均统一从连锁公司总部购进和成都西部医药经营有限公司（三方物流）配送。未从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非法渠道购进药品。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处方药销售管理：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处方药未开架陈列，处方药凭处方销售。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并能提供远程审方记录、处方留存原件（复印件或电子档保存），做好处方药销售记录。在店堂内显眼位置张贴关于抗菌药物管理的“温馨提示”，门店人员熟记抗菌药物品种分类及销售管理规定。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治疗糖尿病、高血压、心血管类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等慢性病用药，门店首次必须做好顾客慢性病人员档案、建立慢性病用药记录。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门店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对冷藏药品做到随到随验，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收货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验收记录、运输交接记录齐全。</w:t>
      </w:r>
    </w:p>
    <w:p>
      <w:pPr>
        <w:pStyle w:val="4"/>
        <w:numPr>
          <w:ilvl w:val="0"/>
          <w:numId w:val="0"/>
        </w:numPr>
        <w:ind w:leftChars="0" w:firstLine="48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、执业药师在职在岗。</w:t>
      </w:r>
    </w:p>
    <w:p>
      <w:pPr>
        <w:pStyle w:val="4"/>
        <w:numPr>
          <w:ilvl w:val="0"/>
          <w:numId w:val="0"/>
        </w:numPr>
        <w:ind w:leftChars="0" w:firstLine="48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sz w:val="28"/>
          <w:szCs w:val="28"/>
        </w:rPr>
        <w:t>含特殊药品复方制剂管理：专柜陈列、标识醒目，销售含特殊药品复方制剂时按规定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规范销售。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8、</w:t>
      </w:r>
      <w:r>
        <w:rPr>
          <w:rFonts w:hint="eastAsia" w:ascii="宋体" w:hAnsi="宋体" w:eastAsia="宋体" w:cs="宋体"/>
          <w:sz w:val="28"/>
          <w:szCs w:val="28"/>
        </w:rPr>
        <w:t>商品分类及人员管理：处方药与非处方药、药品与非药品、内服与外用分柜摆放、标识清晰，定期做好卫生及人员的健康检查。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9、</w:t>
      </w:r>
      <w:r>
        <w:rPr>
          <w:rFonts w:hint="eastAsia" w:ascii="宋体" w:hAnsi="宋体" w:eastAsia="宋体" w:cs="宋体"/>
          <w:sz w:val="28"/>
          <w:szCs w:val="28"/>
        </w:rPr>
        <w:t>药品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有</w:t>
      </w:r>
      <w:r>
        <w:rPr>
          <w:rFonts w:hint="eastAsia" w:ascii="宋体" w:hAnsi="宋体" w:eastAsia="宋体" w:cs="宋体"/>
          <w:sz w:val="28"/>
          <w:szCs w:val="28"/>
        </w:rPr>
        <w:t>效期管理:无过期药品陈列及销售，门店人员对近效期商品进行催销。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10、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门店销售后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按规定给消费者开具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购药凭证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11、</w:t>
      </w:r>
      <w:r>
        <w:rPr>
          <w:rFonts w:hint="eastAsia" w:ascii="宋体" w:hAnsi="宋体" w:eastAsia="宋体" w:cs="宋体"/>
          <w:sz w:val="28"/>
          <w:szCs w:val="28"/>
        </w:rPr>
        <w:t>GSP相关记录：如温湿度记录，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培训</w:t>
      </w:r>
      <w:r>
        <w:rPr>
          <w:rFonts w:hint="eastAsia" w:ascii="宋体" w:hAnsi="宋体" w:eastAsia="宋体" w:cs="宋体"/>
          <w:sz w:val="28"/>
          <w:szCs w:val="28"/>
        </w:rPr>
        <w:t>记录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、健康档案、设备档案、处方药销售记录、含特殊药品复方制剂销售记录</w:t>
      </w:r>
      <w:r>
        <w:rPr>
          <w:rFonts w:hint="eastAsia" w:ascii="宋体" w:hAnsi="宋体" w:eastAsia="宋体" w:cs="宋体"/>
          <w:sz w:val="28"/>
          <w:szCs w:val="28"/>
        </w:rPr>
        <w:t>等各种记录表格及时完备，严格按GSP要求填写保存5年，计算机系统记录管理完整。</w:t>
      </w:r>
    </w:p>
    <w:p>
      <w:pPr>
        <w:ind w:firstLine="480"/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通过</w:t>
      </w:r>
      <w:r>
        <w:rPr>
          <w:rFonts w:hint="eastAsia" w:ascii="宋体" w:hAnsi="宋体" w:eastAsia="宋体" w:cs="宋体"/>
          <w:sz w:val="28"/>
          <w:szCs w:val="28"/>
        </w:rPr>
        <w:t>这次自查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行动</w:t>
      </w:r>
      <w:r>
        <w:rPr>
          <w:rFonts w:hint="eastAsia" w:ascii="宋体" w:hAnsi="宋体" w:eastAsia="宋体" w:cs="宋体"/>
          <w:sz w:val="28"/>
          <w:szCs w:val="28"/>
        </w:rPr>
        <w:t>，已整改和完善不足之处，在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今</w:t>
      </w:r>
      <w:r>
        <w:rPr>
          <w:rFonts w:hint="eastAsia" w:ascii="宋体" w:hAnsi="宋体" w:eastAsia="宋体" w:cs="宋体"/>
          <w:sz w:val="28"/>
          <w:szCs w:val="28"/>
        </w:rPr>
        <w:t>后的工作中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仍将</w:t>
      </w:r>
      <w:r>
        <w:rPr>
          <w:rFonts w:hint="eastAsia" w:ascii="宋体" w:hAnsi="宋体" w:eastAsia="宋体" w:cs="宋体"/>
          <w:sz w:val="28"/>
          <w:szCs w:val="28"/>
        </w:rPr>
        <w:t>不断的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改进</w:t>
      </w:r>
      <w:r>
        <w:rPr>
          <w:rFonts w:hint="eastAsia" w:ascii="宋体" w:hAnsi="宋体" w:eastAsia="宋体" w:cs="宋体"/>
          <w:sz w:val="28"/>
          <w:szCs w:val="28"/>
        </w:rPr>
        <w:t>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提高</w:t>
      </w:r>
      <w:r>
        <w:rPr>
          <w:rFonts w:hint="eastAsia" w:ascii="宋体" w:hAnsi="宋体" w:eastAsia="宋体" w:cs="宋体"/>
          <w:sz w:val="28"/>
          <w:szCs w:val="28"/>
        </w:rPr>
        <w:t>，做到更好。</w:t>
      </w:r>
    </w:p>
    <w:p>
      <w:pPr>
        <w:ind w:firstLine="480"/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  <w:lang w:eastAsia="zh-CN"/>
        </w:rPr>
        <w:t>特此汇报！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四川太极大药房连锁有限公司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shd w:val="clear" w:color="auto" w:fill="FFFFFF"/>
          <w:lang w:eastAsia="zh-CN"/>
        </w:rPr>
        <w:t>“加盟店名称”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药店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2017 年 4  月 26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</w:t>
      </w:r>
    </w:p>
    <w:sectPr>
      <w:pgSz w:w="11906" w:h="16838"/>
      <w:pgMar w:top="1040" w:right="1266" w:bottom="129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..@...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53E29"/>
    <w:rsid w:val="002D7502"/>
    <w:rsid w:val="01C51083"/>
    <w:rsid w:val="06586E74"/>
    <w:rsid w:val="06A2418B"/>
    <w:rsid w:val="084836F6"/>
    <w:rsid w:val="1328673B"/>
    <w:rsid w:val="14741DE5"/>
    <w:rsid w:val="17795DED"/>
    <w:rsid w:val="1AD7247D"/>
    <w:rsid w:val="1D990C81"/>
    <w:rsid w:val="1FF7164A"/>
    <w:rsid w:val="28C53E29"/>
    <w:rsid w:val="2B384CC0"/>
    <w:rsid w:val="2C63704E"/>
    <w:rsid w:val="2D54566D"/>
    <w:rsid w:val="2F14418A"/>
    <w:rsid w:val="39015064"/>
    <w:rsid w:val="46133E81"/>
    <w:rsid w:val="46B55359"/>
    <w:rsid w:val="49963A73"/>
    <w:rsid w:val="4A6E0600"/>
    <w:rsid w:val="4E835FF0"/>
    <w:rsid w:val="50951D3C"/>
    <w:rsid w:val="5C951ACD"/>
    <w:rsid w:val="5E4E7158"/>
    <w:rsid w:val="62592E2D"/>
    <w:rsid w:val="6B724967"/>
    <w:rsid w:val="74724E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2016-02-26T07:37:00Z</dcterms:created>
  <dc:creator>Administrator</dc:creator>
  <cp:lastModifiedBy>Administrator</cp:lastModifiedBy>
  <cp:lastPrinted>2017-04-25T02:54:00Z</cp:lastPrinted>
  <dcterms:modified xsi:type="dcterms:W3CDTF">2017-05-03T07:32:30Z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