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000000"/>
          <w:sz w:val="36"/>
        </w:rPr>
      </w:pPr>
      <w:r>
        <w:rPr>
          <w:rFonts w:hint="eastAsia" w:ascii="宋体" w:hAnsi="宋体"/>
          <w:b/>
          <w:bCs/>
          <w:color w:val="000000"/>
          <w:sz w:val="36"/>
          <w:szCs w:val="36"/>
        </w:rPr>
        <w:t>药品追回管理制度</w:t>
      </w:r>
    </w:p>
    <w:p>
      <w:pPr>
        <w:pStyle w:val="4"/>
        <w:spacing w:line="520" w:lineRule="exact"/>
        <w:ind w:firstLine="560"/>
        <w:rPr>
          <w:rFonts w:ascii="宋体"/>
          <w:color w:val="000000"/>
          <w:sz w:val="28"/>
          <w:szCs w:val="28"/>
        </w:rPr>
      </w:pPr>
      <w:r>
        <w:rPr>
          <w:rFonts w:hint="eastAsia" w:ascii="宋体" w:hAnsi="宋体"/>
          <w:bCs/>
          <w:color w:val="000000"/>
          <w:sz w:val="28"/>
          <w:szCs w:val="28"/>
        </w:rPr>
        <w:t>一、目的：</w:t>
      </w:r>
      <w:r>
        <w:rPr>
          <w:rFonts w:hint="eastAsia" w:ascii="宋体" w:hAnsi="宋体"/>
          <w:color w:val="000000"/>
          <w:sz w:val="28"/>
          <w:szCs w:val="28"/>
        </w:rPr>
        <w:t>为加强药品安全监管，保障公众用药安全，规避公司经营风险，规范药品追回流程。</w:t>
      </w:r>
    </w:p>
    <w:p>
      <w:pPr>
        <w:pStyle w:val="4"/>
        <w:spacing w:line="520" w:lineRule="exact"/>
        <w:ind w:firstLine="560"/>
        <w:rPr>
          <w:rFonts w:ascii="宋体"/>
          <w:color w:val="000000"/>
          <w:sz w:val="28"/>
          <w:szCs w:val="28"/>
        </w:rPr>
      </w:pPr>
      <w:r>
        <w:rPr>
          <w:rFonts w:hint="eastAsia" w:ascii="宋体" w:hAnsi="宋体"/>
          <w:color w:val="000000"/>
          <w:sz w:val="28"/>
          <w:szCs w:val="28"/>
        </w:rPr>
        <w:t>二、引用标准：根据《药品管理法》实施条例、《药品经营质量管理规范》、《药品</w:t>
      </w:r>
      <w:r>
        <w:rPr>
          <w:rFonts w:hint="eastAsia" w:ascii="宋体" w:hAnsi="宋体"/>
          <w:color w:val="000000"/>
          <w:sz w:val="28"/>
          <w:szCs w:val="28"/>
          <w:lang w:eastAsia="zh-CN"/>
        </w:rPr>
        <w:t>追回</w:t>
      </w:r>
      <w:r>
        <w:rPr>
          <w:rFonts w:hint="eastAsia" w:ascii="宋体" w:hAnsi="宋体"/>
          <w:color w:val="000000"/>
          <w:sz w:val="28"/>
          <w:szCs w:val="28"/>
        </w:rPr>
        <w:t>管理办法》等法律法规制定本规定。</w:t>
      </w:r>
    </w:p>
    <w:p>
      <w:pPr>
        <w:pStyle w:val="4"/>
        <w:spacing w:line="520" w:lineRule="exact"/>
        <w:ind w:firstLine="560"/>
        <w:rPr>
          <w:rFonts w:ascii="宋体"/>
          <w:bCs/>
          <w:color w:val="000000"/>
          <w:sz w:val="28"/>
          <w:szCs w:val="28"/>
        </w:rPr>
      </w:pPr>
      <w:r>
        <w:rPr>
          <w:rFonts w:hint="eastAsia" w:ascii="宋体" w:hAnsi="宋体"/>
          <w:bCs/>
          <w:color w:val="000000"/>
          <w:sz w:val="28"/>
          <w:szCs w:val="28"/>
        </w:rPr>
        <w:t>三、适用范围：</w:t>
      </w:r>
      <w:r>
        <w:rPr>
          <w:rFonts w:hint="eastAsia" w:ascii="宋体" w:hAnsi="宋体"/>
          <w:color w:val="000000"/>
          <w:sz w:val="28"/>
          <w:szCs w:val="28"/>
        </w:rPr>
        <w:t>本公司</w:t>
      </w:r>
      <w:r>
        <w:rPr>
          <w:rFonts w:hint="eastAsia" w:ascii="宋体" w:hAnsi="宋体" w:cs="宋体"/>
          <w:color w:val="000000"/>
          <w:sz w:val="28"/>
          <w:szCs w:val="28"/>
        </w:rPr>
        <w:t>已经销售的存在安全隐患的药品</w:t>
      </w:r>
      <w:r>
        <w:rPr>
          <w:rFonts w:hint="eastAsia" w:ascii="宋体" w:hAnsi="宋体"/>
          <w:color w:val="000000"/>
          <w:sz w:val="28"/>
          <w:szCs w:val="28"/>
        </w:rPr>
        <w:t>（包括其它与人体健康相关的非药品品种），协助生产企业</w:t>
      </w:r>
      <w:r>
        <w:rPr>
          <w:rFonts w:hint="eastAsia" w:ascii="宋体" w:hAnsi="宋体" w:cs="宋体"/>
          <w:color w:val="000000"/>
          <w:sz w:val="28"/>
          <w:szCs w:val="28"/>
        </w:rPr>
        <w:t>按照规定的程序收回的过程。</w:t>
      </w:r>
    </w:p>
    <w:p>
      <w:pPr>
        <w:pStyle w:val="4"/>
        <w:spacing w:line="520" w:lineRule="exact"/>
        <w:ind w:firstLine="560"/>
        <w:rPr>
          <w:rFonts w:ascii="宋体"/>
          <w:bCs/>
          <w:color w:val="000000"/>
          <w:sz w:val="28"/>
          <w:szCs w:val="28"/>
        </w:rPr>
      </w:pPr>
      <w:r>
        <w:rPr>
          <w:rFonts w:hint="eastAsia" w:ascii="宋体" w:hAnsi="宋体"/>
          <w:bCs/>
          <w:color w:val="000000"/>
          <w:sz w:val="28"/>
          <w:szCs w:val="28"/>
        </w:rPr>
        <w:t>四、责任者：质量管理部、</w:t>
      </w:r>
      <w:r>
        <w:rPr>
          <w:rFonts w:hint="eastAsia" w:ascii="宋体" w:hAnsi="宋体"/>
          <w:bCs/>
          <w:color w:val="000000"/>
          <w:sz w:val="28"/>
          <w:szCs w:val="28"/>
          <w:lang w:eastAsia="zh-CN"/>
        </w:rPr>
        <w:t>采购部</w:t>
      </w:r>
      <w:r>
        <w:rPr>
          <w:rFonts w:hint="eastAsia" w:ascii="宋体" w:hAnsi="宋体"/>
          <w:bCs/>
          <w:color w:val="000000"/>
          <w:sz w:val="28"/>
          <w:szCs w:val="28"/>
        </w:rPr>
        <w:t>。</w:t>
      </w:r>
    </w:p>
    <w:p>
      <w:pPr>
        <w:pStyle w:val="4"/>
        <w:spacing w:line="520" w:lineRule="exact"/>
        <w:ind w:firstLine="560"/>
        <w:rPr>
          <w:rFonts w:hint="eastAsia" w:ascii="宋体" w:hAnsi="宋体"/>
          <w:bCs/>
          <w:color w:val="000000"/>
          <w:sz w:val="28"/>
          <w:szCs w:val="28"/>
        </w:rPr>
      </w:pPr>
      <w:r>
        <w:rPr>
          <w:rFonts w:hint="eastAsia" w:ascii="宋体" w:hAnsi="宋体"/>
          <w:bCs/>
          <w:color w:val="000000"/>
          <w:sz w:val="28"/>
          <w:szCs w:val="28"/>
        </w:rPr>
        <w:t>五、内容：</w:t>
      </w:r>
    </w:p>
    <w:p>
      <w:pPr>
        <w:pStyle w:val="4"/>
        <w:spacing w:line="520" w:lineRule="exact"/>
        <w:ind w:firstLine="560"/>
        <w:rPr>
          <w:rFonts w:ascii="宋体"/>
          <w:bCs/>
          <w:color w:val="000000"/>
          <w:sz w:val="28"/>
          <w:szCs w:val="28"/>
        </w:rPr>
      </w:pPr>
      <w:r>
        <w:rPr>
          <w:rFonts w:hint="eastAsia" w:ascii="宋体" w:hAnsi="宋体"/>
          <w:color w:val="000000"/>
          <w:sz w:val="28"/>
          <w:szCs w:val="28"/>
        </w:rPr>
        <w:t>1、药品追回是指本公司已经销售的存在安全隐患的商品，协助生产企业按照规定的程序收回的过程；药品追回是指公司发现已售出药品有严重质量问题，应当立即通知购货单位停售、追回的过程。</w:t>
      </w:r>
    </w:p>
    <w:p>
      <w:pPr>
        <w:pStyle w:val="4"/>
        <w:spacing w:line="520" w:lineRule="exact"/>
        <w:ind w:firstLine="560"/>
        <w:rPr>
          <w:rFonts w:ascii="宋体"/>
          <w:bCs/>
          <w:color w:val="000000"/>
          <w:sz w:val="28"/>
          <w:szCs w:val="28"/>
        </w:rPr>
      </w:pPr>
      <w:r>
        <w:rPr>
          <w:rFonts w:hint="eastAsia" w:ascii="宋体" w:hAnsi="宋体"/>
          <w:bCs/>
          <w:color w:val="000000"/>
          <w:sz w:val="28"/>
          <w:szCs w:val="28"/>
        </w:rPr>
        <w:t>2、公司收集到药品存在有严重质量问题和安全隐患的相关信息后，应立即在计算机系统中锁定并停止销售，对可能具有安全隐患的药品进行调查、评估，并通知</w:t>
      </w:r>
      <w:r>
        <w:rPr>
          <w:rFonts w:hint="eastAsia"/>
          <w:color w:val="000000"/>
          <w:sz w:val="28"/>
          <w:szCs w:val="28"/>
        </w:rPr>
        <w:t>追回</w:t>
      </w:r>
      <w:r>
        <w:rPr>
          <w:rFonts w:hint="eastAsia" w:ascii="宋体" w:hAnsi="宋体"/>
          <w:bCs/>
          <w:color w:val="000000"/>
          <w:sz w:val="28"/>
          <w:szCs w:val="28"/>
        </w:rPr>
        <w:t>药品。</w:t>
      </w:r>
    </w:p>
    <w:p>
      <w:pPr>
        <w:pStyle w:val="4"/>
        <w:spacing w:line="520" w:lineRule="exact"/>
        <w:ind w:firstLine="560"/>
        <w:rPr>
          <w:rFonts w:ascii="宋体" w:hAnsi="宋体"/>
          <w:color w:val="000000"/>
          <w:sz w:val="28"/>
          <w:szCs w:val="28"/>
        </w:rPr>
      </w:pPr>
      <w:r>
        <w:rPr>
          <w:rFonts w:hint="eastAsia" w:ascii="宋体" w:hAnsi="宋体"/>
          <w:color w:val="000000"/>
          <w:sz w:val="28"/>
          <w:szCs w:val="28"/>
        </w:rPr>
        <w:t>3、追回药品的确认：</w:t>
      </w:r>
    </w:p>
    <w:p>
      <w:pPr>
        <w:pStyle w:val="4"/>
        <w:spacing w:line="520" w:lineRule="exact"/>
        <w:ind w:firstLine="560"/>
        <w:rPr>
          <w:rFonts w:ascii="宋体" w:hAnsi="宋体"/>
          <w:color w:val="000000"/>
          <w:sz w:val="28"/>
          <w:szCs w:val="28"/>
        </w:rPr>
      </w:pPr>
      <w:r>
        <w:rPr>
          <w:rFonts w:hint="eastAsia" w:ascii="宋体" w:hAnsi="宋体"/>
          <w:color w:val="000000"/>
          <w:sz w:val="28"/>
          <w:szCs w:val="28"/>
        </w:rPr>
        <w:t>（1）供货单位发出书面通知，要求协助追回其所生产（经营）的产品；</w:t>
      </w:r>
    </w:p>
    <w:p>
      <w:pPr>
        <w:pStyle w:val="4"/>
        <w:spacing w:line="520" w:lineRule="exact"/>
        <w:ind w:firstLine="560"/>
        <w:rPr>
          <w:rFonts w:ascii="宋体" w:hAnsi="宋体"/>
          <w:color w:val="000000"/>
          <w:sz w:val="28"/>
          <w:szCs w:val="28"/>
        </w:rPr>
      </w:pPr>
      <w:r>
        <w:rPr>
          <w:rFonts w:hint="eastAsia" w:ascii="宋体" w:hAnsi="宋体"/>
          <w:color w:val="000000"/>
          <w:sz w:val="28"/>
          <w:szCs w:val="28"/>
        </w:rPr>
        <w:t>（2）药监部门或其它监管部门依照法律法规规定，公布、公告立即停止停售使用或责令</w:t>
      </w:r>
      <w:r>
        <w:rPr>
          <w:rFonts w:hint="eastAsia" w:ascii="宋体" w:hAnsi="宋体"/>
          <w:color w:val="000000"/>
          <w:sz w:val="28"/>
          <w:szCs w:val="28"/>
          <w:lang w:eastAsia="zh-CN"/>
        </w:rPr>
        <w:t>追回</w:t>
      </w:r>
      <w:r>
        <w:rPr>
          <w:rFonts w:hint="eastAsia" w:ascii="宋体" w:hAnsi="宋体"/>
          <w:color w:val="000000"/>
          <w:sz w:val="28"/>
          <w:szCs w:val="28"/>
        </w:rPr>
        <w:t>的产品；</w:t>
      </w:r>
    </w:p>
    <w:p>
      <w:pPr>
        <w:pStyle w:val="4"/>
        <w:spacing w:line="520" w:lineRule="exact"/>
        <w:ind w:firstLine="560"/>
        <w:rPr>
          <w:rFonts w:ascii="宋体" w:hAnsi="宋体"/>
          <w:color w:val="000000"/>
          <w:sz w:val="28"/>
          <w:szCs w:val="28"/>
        </w:rPr>
      </w:pPr>
      <w:r>
        <w:rPr>
          <w:rFonts w:hint="eastAsia" w:ascii="宋体" w:hAnsi="宋体"/>
          <w:color w:val="000000"/>
          <w:sz w:val="28"/>
          <w:szCs w:val="28"/>
        </w:rPr>
        <w:t>（3）公司质量管理部门根据在库养护检查发现或客户退货、投诉反映的质量问题，经核实判定为不合格或可能存在安全隐患的产品；</w:t>
      </w:r>
    </w:p>
    <w:p>
      <w:pPr>
        <w:pStyle w:val="4"/>
        <w:spacing w:line="520" w:lineRule="exact"/>
        <w:ind w:firstLine="560"/>
        <w:rPr>
          <w:rFonts w:ascii="宋体"/>
          <w:color w:val="000000"/>
          <w:sz w:val="28"/>
          <w:szCs w:val="28"/>
        </w:rPr>
      </w:pPr>
      <w:r>
        <w:rPr>
          <w:rFonts w:hint="eastAsia" w:ascii="宋体" w:hAnsi="宋体"/>
          <w:color w:val="000000"/>
          <w:sz w:val="28"/>
          <w:szCs w:val="28"/>
        </w:rPr>
        <w:t>4、公司应协助药品生产企业，按照公司药品</w:t>
      </w:r>
      <w:r>
        <w:rPr>
          <w:rFonts w:hint="eastAsia"/>
          <w:color w:val="000000"/>
          <w:sz w:val="28"/>
          <w:szCs w:val="28"/>
        </w:rPr>
        <w:t>追回</w:t>
      </w:r>
      <w:r>
        <w:rPr>
          <w:rFonts w:hint="eastAsia" w:ascii="宋体" w:hAnsi="宋体"/>
          <w:color w:val="000000"/>
          <w:sz w:val="28"/>
          <w:szCs w:val="28"/>
        </w:rPr>
        <w:t>操作规程和</w:t>
      </w:r>
      <w:r>
        <w:rPr>
          <w:rFonts w:hint="eastAsia"/>
          <w:color w:val="000000"/>
          <w:sz w:val="28"/>
          <w:szCs w:val="28"/>
        </w:rPr>
        <w:t>追回</w:t>
      </w:r>
      <w:r>
        <w:rPr>
          <w:rFonts w:hint="eastAsia" w:ascii="宋体" w:hAnsi="宋体"/>
          <w:color w:val="000000"/>
          <w:sz w:val="28"/>
          <w:szCs w:val="28"/>
        </w:rPr>
        <w:t>级别要求，及时通知购货单位停止销售和使用有安全隐患的药品，并收回药品。</w:t>
      </w:r>
    </w:p>
    <w:p>
      <w:pPr>
        <w:pStyle w:val="4"/>
        <w:spacing w:line="520" w:lineRule="exact"/>
        <w:ind w:firstLine="560"/>
        <w:rPr>
          <w:rFonts w:hint="eastAsia" w:ascii="宋体" w:hAnsi="宋体"/>
          <w:color w:val="000000"/>
          <w:sz w:val="28"/>
          <w:szCs w:val="28"/>
        </w:rPr>
      </w:pPr>
      <w:r>
        <w:rPr>
          <w:rFonts w:hint="eastAsia" w:ascii="宋体" w:hAnsi="宋体"/>
          <w:color w:val="000000"/>
          <w:sz w:val="28"/>
          <w:szCs w:val="28"/>
        </w:rPr>
        <w:t>（1）一级</w:t>
      </w:r>
      <w:r>
        <w:rPr>
          <w:rFonts w:hint="eastAsia" w:ascii="宋体" w:hAnsi="宋体"/>
          <w:color w:val="000000"/>
          <w:sz w:val="28"/>
          <w:szCs w:val="28"/>
          <w:lang w:eastAsia="zh-CN"/>
        </w:rPr>
        <w:t>追</w:t>
      </w:r>
      <w:r>
        <w:rPr>
          <w:rFonts w:hint="eastAsia" w:ascii="宋体" w:hAnsi="宋体"/>
          <w:color w:val="000000"/>
          <w:sz w:val="28"/>
          <w:szCs w:val="28"/>
        </w:rPr>
        <w:t>回：使用该药品可能引起严重健康危害的，应在24小时内通知所有相关购货单位；</w:t>
      </w:r>
    </w:p>
    <w:p>
      <w:pPr>
        <w:pStyle w:val="4"/>
        <w:spacing w:line="520" w:lineRule="exact"/>
        <w:ind w:firstLine="560"/>
        <w:rPr>
          <w:rFonts w:hint="eastAsia" w:ascii="宋体" w:hAnsi="宋体"/>
          <w:color w:val="000000"/>
          <w:sz w:val="28"/>
          <w:szCs w:val="28"/>
        </w:rPr>
      </w:pPr>
      <w:r>
        <w:rPr>
          <w:rFonts w:hint="eastAsia" w:ascii="宋体" w:hAnsi="宋体"/>
          <w:color w:val="000000"/>
          <w:sz w:val="28"/>
          <w:szCs w:val="28"/>
        </w:rPr>
        <w:t>（2）二级</w:t>
      </w:r>
      <w:r>
        <w:rPr>
          <w:rFonts w:hint="eastAsia" w:ascii="宋体" w:hAnsi="宋体"/>
          <w:color w:val="000000"/>
          <w:sz w:val="28"/>
          <w:szCs w:val="28"/>
          <w:lang w:eastAsia="zh-CN"/>
        </w:rPr>
        <w:t>追</w:t>
      </w:r>
      <w:r>
        <w:rPr>
          <w:rFonts w:hint="eastAsia" w:ascii="宋体" w:hAnsi="宋体"/>
          <w:color w:val="000000"/>
          <w:sz w:val="28"/>
          <w:szCs w:val="28"/>
        </w:rPr>
        <w:t>回：使用该药品可能引起暂时的或者可逆的健康危害的，应在48小时内通知所有相关购货单位；</w:t>
      </w:r>
    </w:p>
    <w:p>
      <w:pPr>
        <w:pStyle w:val="4"/>
        <w:spacing w:line="520" w:lineRule="exact"/>
        <w:ind w:firstLine="560"/>
        <w:rPr>
          <w:rFonts w:hint="eastAsia" w:ascii="宋体" w:hAnsi="宋体"/>
          <w:color w:val="000000"/>
          <w:sz w:val="28"/>
          <w:szCs w:val="28"/>
        </w:rPr>
      </w:pPr>
      <w:r>
        <w:rPr>
          <w:rFonts w:hint="eastAsia" w:ascii="宋体" w:hAnsi="宋体"/>
          <w:color w:val="000000"/>
          <w:sz w:val="28"/>
          <w:szCs w:val="28"/>
        </w:rPr>
        <w:t>（3）三级</w:t>
      </w:r>
      <w:r>
        <w:rPr>
          <w:rFonts w:hint="eastAsia" w:ascii="宋体" w:hAnsi="宋体"/>
          <w:color w:val="000000"/>
          <w:sz w:val="28"/>
          <w:szCs w:val="28"/>
          <w:lang w:eastAsia="zh-CN"/>
        </w:rPr>
        <w:t>追</w:t>
      </w:r>
      <w:r>
        <w:rPr>
          <w:rFonts w:hint="eastAsia" w:ascii="宋体" w:hAnsi="宋体"/>
          <w:color w:val="000000"/>
          <w:sz w:val="28"/>
          <w:szCs w:val="28"/>
        </w:rPr>
        <w:t>回：使用该药品一般不会引起健康危害，但由于其它原因需要收回的，应在72小时内通知所有相关购货单位。</w:t>
      </w:r>
    </w:p>
    <w:p>
      <w:pPr>
        <w:pStyle w:val="4"/>
        <w:spacing w:line="520" w:lineRule="exact"/>
        <w:ind w:firstLine="560"/>
        <w:rPr>
          <w:rFonts w:hint="eastAsia" w:ascii="宋体" w:hAnsi="宋体"/>
          <w:color w:val="000000"/>
          <w:sz w:val="28"/>
          <w:szCs w:val="28"/>
        </w:rPr>
      </w:pPr>
      <w:r>
        <w:rPr>
          <w:rFonts w:hint="eastAsia" w:ascii="宋体" w:hAnsi="宋体"/>
          <w:color w:val="000000"/>
          <w:sz w:val="28"/>
          <w:szCs w:val="28"/>
        </w:rPr>
        <w:t>5、公司发现已售出药品有严重质量问题的和生产企业发出</w:t>
      </w:r>
      <w:r>
        <w:rPr>
          <w:rFonts w:hint="eastAsia" w:ascii="宋体" w:hAnsi="宋体"/>
          <w:color w:val="000000"/>
          <w:sz w:val="28"/>
          <w:szCs w:val="28"/>
          <w:lang w:eastAsia="zh-CN"/>
        </w:rPr>
        <w:t>追</w:t>
      </w:r>
      <w:r>
        <w:rPr>
          <w:rFonts w:hint="eastAsia" w:ascii="宋体" w:hAnsi="宋体"/>
          <w:color w:val="000000"/>
          <w:sz w:val="28"/>
          <w:szCs w:val="28"/>
        </w:rPr>
        <w:t>回通知的情况，立即通知购货单位停售，追回已售出的问题药品，向药品监督管理部门报告。</w:t>
      </w:r>
    </w:p>
    <w:p>
      <w:pPr>
        <w:pStyle w:val="4"/>
        <w:spacing w:line="520" w:lineRule="exact"/>
        <w:ind w:firstLine="560"/>
        <w:rPr>
          <w:rFonts w:ascii="宋体"/>
          <w:color w:val="000000"/>
          <w:sz w:val="28"/>
          <w:szCs w:val="28"/>
        </w:rPr>
      </w:pPr>
      <w:r>
        <w:rPr>
          <w:rFonts w:hint="eastAsia" w:ascii="宋体" w:hAnsi="宋体"/>
          <w:color w:val="000000"/>
          <w:sz w:val="28"/>
          <w:szCs w:val="28"/>
        </w:rPr>
        <w:t>6、公司启动追回问题药品的程序：</w:t>
      </w:r>
    </w:p>
    <w:p>
      <w:pPr>
        <w:pStyle w:val="4"/>
        <w:spacing w:line="520" w:lineRule="exact"/>
        <w:ind w:firstLine="560"/>
        <w:rPr>
          <w:rFonts w:hint="eastAsia" w:ascii="宋体" w:hAnsi="宋体"/>
          <w:color w:val="000000"/>
          <w:sz w:val="28"/>
          <w:szCs w:val="28"/>
        </w:rPr>
      </w:pPr>
      <w:r>
        <w:rPr>
          <w:rFonts w:hint="eastAsia" w:ascii="宋体" w:hAnsi="宋体"/>
          <w:color w:val="000000"/>
          <w:sz w:val="28"/>
          <w:szCs w:val="28"/>
        </w:rPr>
        <w:t>（1）</w:t>
      </w:r>
      <w:r>
        <w:rPr>
          <w:rFonts w:hint="eastAsia" w:ascii="宋体" w:hAnsi="宋体"/>
          <w:color w:val="000000"/>
          <w:sz w:val="28"/>
          <w:szCs w:val="28"/>
          <w:lang w:eastAsia="zh-CN"/>
        </w:rPr>
        <w:t>采购部</w:t>
      </w:r>
      <w:r>
        <w:rPr>
          <w:rFonts w:hint="eastAsia" w:ascii="宋体" w:hAnsi="宋体"/>
          <w:color w:val="000000"/>
          <w:sz w:val="28"/>
          <w:szCs w:val="28"/>
        </w:rPr>
        <w:t>在接到供货单位追回通知时，应在第一时间通知质量管理部并申请启动追回程序；对供货单位仅以口头或电话方式通知的，由</w:t>
      </w:r>
      <w:r>
        <w:rPr>
          <w:rFonts w:hint="eastAsia" w:ascii="宋体" w:hAnsi="宋体"/>
          <w:color w:val="000000"/>
          <w:sz w:val="28"/>
          <w:szCs w:val="28"/>
          <w:lang w:eastAsia="zh-CN"/>
        </w:rPr>
        <w:t>采购部</w:t>
      </w:r>
      <w:r>
        <w:rPr>
          <w:rFonts w:hint="eastAsia" w:ascii="宋体" w:hAnsi="宋体"/>
          <w:color w:val="000000"/>
          <w:sz w:val="28"/>
          <w:szCs w:val="28"/>
        </w:rPr>
        <w:t>向供货单位发出《药品追回确认函》，要求供货单位必须出具加盖其企业公章的书面《追回通知》，</w:t>
      </w:r>
      <w:r>
        <w:rPr>
          <w:rFonts w:hint="eastAsia" w:ascii="宋体" w:hAnsi="宋体"/>
          <w:color w:val="000000"/>
          <w:sz w:val="28"/>
          <w:szCs w:val="28"/>
          <w:lang w:eastAsia="zh-CN"/>
        </w:rPr>
        <w:t>《</w:t>
      </w:r>
      <w:r>
        <w:rPr>
          <w:rFonts w:hint="eastAsia" w:ascii="宋体" w:hAnsi="宋体"/>
          <w:color w:val="000000"/>
          <w:sz w:val="28"/>
          <w:szCs w:val="28"/>
        </w:rPr>
        <w:t>追回通知》必须明确所追回的具体品种、批次，追回原因，追回期限及其它具体事宜。</w:t>
      </w:r>
    </w:p>
    <w:p>
      <w:pPr>
        <w:pStyle w:val="4"/>
        <w:spacing w:line="520" w:lineRule="exact"/>
        <w:ind w:firstLine="560"/>
        <w:rPr>
          <w:rFonts w:hint="eastAsia" w:ascii="宋体" w:hAnsi="宋体"/>
          <w:color w:val="000000"/>
          <w:sz w:val="28"/>
          <w:szCs w:val="28"/>
        </w:rPr>
      </w:pPr>
      <w:r>
        <w:rPr>
          <w:rFonts w:hint="eastAsia" w:ascii="宋体" w:hAnsi="宋体"/>
          <w:color w:val="000000"/>
          <w:sz w:val="28"/>
          <w:szCs w:val="28"/>
        </w:rPr>
        <w:t>（2） 质量管理部根据国家药监部门质量公布、公告、处罚通知，或在库养护检查发现或客户退货、投诉反映及其它不符合相关法律规定的药品质量问题，经核实判定为不合格或可能存在安全隐患及经营风险的情况，应立即启动追回程序，并通知供货单位。有严重质量问题的，同时向药品监督管理部门报告。</w:t>
      </w:r>
    </w:p>
    <w:p>
      <w:pPr>
        <w:pStyle w:val="4"/>
        <w:spacing w:line="520" w:lineRule="exact"/>
        <w:ind w:firstLine="560"/>
        <w:rPr>
          <w:rFonts w:hint="eastAsia" w:ascii="宋体" w:hAnsi="宋体"/>
          <w:color w:val="000000"/>
          <w:sz w:val="28"/>
          <w:szCs w:val="28"/>
        </w:rPr>
      </w:pPr>
      <w:r>
        <w:rPr>
          <w:rFonts w:hint="eastAsia" w:ascii="宋体" w:hAnsi="宋体"/>
          <w:color w:val="000000"/>
          <w:sz w:val="28"/>
          <w:szCs w:val="28"/>
        </w:rPr>
        <w:t>（3）药品追回程序的启动由质量管理部确定并向</w:t>
      </w:r>
      <w:r>
        <w:rPr>
          <w:rFonts w:hint="eastAsia" w:ascii="宋体" w:hAnsi="宋体"/>
          <w:color w:val="000000"/>
          <w:sz w:val="28"/>
          <w:szCs w:val="28"/>
          <w:lang w:eastAsia="zh-CN"/>
        </w:rPr>
        <w:t>采购部</w:t>
      </w:r>
      <w:r>
        <w:rPr>
          <w:rFonts w:hint="eastAsia" w:ascii="宋体" w:hAnsi="宋体"/>
          <w:color w:val="000000"/>
          <w:sz w:val="28"/>
          <w:szCs w:val="28"/>
        </w:rPr>
        <w:t>实施召回。</w:t>
      </w:r>
    </w:p>
    <w:p>
      <w:pPr>
        <w:pStyle w:val="4"/>
        <w:spacing w:line="520" w:lineRule="exact"/>
        <w:ind w:firstLine="700" w:firstLineChars="250"/>
        <w:rPr>
          <w:rFonts w:hint="eastAsia" w:ascii="宋体" w:hAnsi="宋体"/>
          <w:color w:val="000000"/>
          <w:sz w:val="28"/>
          <w:szCs w:val="28"/>
        </w:rPr>
      </w:pPr>
      <w:r>
        <w:rPr>
          <w:rFonts w:hint="eastAsia" w:ascii="宋体" w:hAnsi="宋体"/>
          <w:color w:val="000000"/>
          <w:sz w:val="28"/>
          <w:szCs w:val="28"/>
        </w:rPr>
        <w:t>①</w:t>
      </w:r>
      <w:r>
        <w:rPr>
          <w:rFonts w:hint="eastAsia" w:ascii="宋体" w:hAnsi="宋体"/>
          <w:color w:val="000000"/>
          <w:sz w:val="28"/>
          <w:szCs w:val="28"/>
          <w:lang w:eastAsia="zh-CN"/>
        </w:rPr>
        <w:t>采购部</w:t>
      </w:r>
      <w:r>
        <w:rPr>
          <w:rFonts w:hint="eastAsia" w:ascii="宋体" w:hAnsi="宋体"/>
          <w:color w:val="000000"/>
          <w:sz w:val="28"/>
          <w:szCs w:val="28"/>
        </w:rPr>
        <w:t>采购员收到质量管理部《药品追回通知》后，应立即停止追回品种的采购，并根据供货单位的追回计划安排退货等相关事宜，做好购进退出记录；</w:t>
      </w:r>
    </w:p>
    <w:p>
      <w:pPr>
        <w:pStyle w:val="4"/>
        <w:spacing w:line="520" w:lineRule="exact"/>
        <w:ind w:firstLine="700" w:firstLineChars="250"/>
        <w:rPr>
          <w:rFonts w:hint="eastAsia" w:ascii="宋体" w:hAnsi="宋体"/>
          <w:color w:val="000000"/>
          <w:sz w:val="28"/>
          <w:szCs w:val="28"/>
        </w:rPr>
      </w:pPr>
      <w:r>
        <w:rPr>
          <w:rFonts w:hint="eastAsia" w:ascii="宋体" w:hAnsi="宋体"/>
          <w:color w:val="000000"/>
          <w:sz w:val="28"/>
          <w:szCs w:val="28"/>
        </w:rPr>
        <w:t xml:space="preserve">② </w:t>
      </w:r>
      <w:r>
        <w:rPr>
          <w:rFonts w:hint="eastAsia" w:ascii="宋体" w:hAnsi="宋体"/>
          <w:color w:val="000000"/>
          <w:sz w:val="28"/>
          <w:szCs w:val="28"/>
          <w:lang w:eastAsia="zh-CN"/>
        </w:rPr>
        <w:t>采购部</w:t>
      </w:r>
      <w:r>
        <w:rPr>
          <w:rFonts w:hint="eastAsia" w:ascii="宋体" w:hAnsi="宋体"/>
          <w:color w:val="000000"/>
          <w:sz w:val="28"/>
          <w:szCs w:val="28"/>
        </w:rPr>
        <w:t>销售员收到质量管理部《药品追回通知》后，立即停止开票销售，并根据销售记录确定追回范围，立即通知购货单位停止销售和使用追回药品，及时将药品退回公司，做好销后退回记录；</w:t>
      </w:r>
    </w:p>
    <w:p>
      <w:pPr>
        <w:pStyle w:val="4"/>
        <w:spacing w:line="520" w:lineRule="exact"/>
        <w:ind w:firstLine="700" w:firstLineChars="250"/>
        <w:rPr>
          <w:rFonts w:hint="eastAsia" w:ascii="宋体" w:hAnsi="宋体"/>
          <w:color w:val="000000"/>
          <w:sz w:val="28"/>
          <w:szCs w:val="28"/>
        </w:rPr>
      </w:pPr>
      <w:r>
        <w:rPr>
          <w:rFonts w:hint="eastAsia" w:ascii="宋体" w:hAnsi="宋体"/>
          <w:color w:val="000000"/>
          <w:sz w:val="28"/>
          <w:szCs w:val="28"/>
        </w:rPr>
        <w:t>③ 物流中心收到质量管理部《药品追回通知》后，应立即停止该品种出库发货，保管员及时对库存的追回药品并移入不合格品库。对购货单位退回的追回药品，核对系统中的销货记录，与销后退回记录一致的，办理相关退货手续，不相符的，禁止办理退货手续，并及时报质量管理部门处理；</w:t>
      </w:r>
    </w:p>
    <w:p>
      <w:pPr>
        <w:pStyle w:val="4"/>
        <w:spacing w:line="520" w:lineRule="exact"/>
        <w:ind w:firstLine="700" w:firstLineChars="250"/>
        <w:rPr>
          <w:rFonts w:hint="eastAsia" w:ascii="宋体" w:hAnsi="宋体"/>
          <w:color w:val="000000"/>
          <w:sz w:val="28"/>
          <w:szCs w:val="28"/>
        </w:rPr>
      </w:pPr>
      <w:r>
        <w:rPr>
          <w:rFonts w:hint="eastAsia" w:ascii="宋体" w:hAnsi="宋体"/>
          <w:color w:val="000000"/>
          <w:sz w:val="28"/>
          <w:szCs w:val="28"/>
        </w:rPr>
        <w:t>④ 物流中心根据供货单位的追回计划安排运输退回或按药监部门相关要求集中妥善处理追回药品。药品追回的进、退出均应办理交接手续，认真记录并签名,保管好销后退回、采购退出的相关凭证。</w:t>
      </w:r>
    </w:p>
    <w:p>
      <w:pPr>
        <w:pStyle w:val="4"/>
        <w:spacing w:line="520" w:lineRule="exact"/>
        <w:ind w:firstLine="560"/>
        <w:rPr>
          <w:rFonts w:ascii="宋体" w:hAnsi="宋体"/>
          <w:color w:val="000000"/>
          <w:sz w:val="28"/>
          <w:szCs w:val="28"/>
        </w:rPr>
      </w:pPr>
      <w:r>
        <w:rPr>
          <w:rFonts w:hint="eastAsia" w:ascii="宋体" w:hAnsi="宋体"/>
          <w:color w:val="000000"/>
          <w:sz w:val="28"/>
          <w:szCs w:val="28"/>
        </w:rPr>
        <w:t>7、公司查明造成药品严重问题的原因，分清责任，杜绝问题的再发生。如药品严重质量问题源于生产企业或是供货单位的原因，应立即通知药品生产企业或供货单位，告知问题药品的信息，防止问题药品继续在市场扩散。</w:t>
      </w:r>
    </w:p>
    <w:p>
      <w:pPr>
        <w:pStyle w:val="4"/>
        <w:spacing w:line="520" w:lineRule="exact"/>
        <w:ind w:firstLine="560"/>
        <w:rPr>
          <w:rFonts w:ascii="宋体" w:hAnsi="宋体"/>
          <w:color w:val="000000"/>
          <w:sz w:val="28"/>
          <w:szCs w:val="28"/>
        </w:rPr>
      </w:pPr>
      <w:r>
        <w:rPr>
          <w:rFonts w:hint="eastAsia" w:ascii="宋体" w:hAnsi="宋体"/>
          <w:color w:val="000000"/>
          <w:sz w:val="28"/>
          <w:szCs w:val="28"/>
        </w:rPr>
        <w:t>8、质量管理部整理汇总各相关部门资料并建《药品追回处理记录》，形成相关档案备查。《药品追回处理记录》和档案内容包括：存在安全隐患的药品相关资料和信息、药品生产企业或药品监督管理部门的《追回通知书》、质量管理部向销售客户发出的《追回通知书》、向药监部门报告的文件、召回追回药品的销售流向记录、《药品追回处理记录》等。</w:t>
      </w:r>
    </w:p>
    <w:p>
      <w:pPr>
        <w:pStyle w:val="4"/>
        <w:spacing w:line="520" w:lineRule="exact"/>
        <w:ind w:firstLine="560"/>
        <w:rPr>
          <w:rFonts w:ascii="宋体" w:hAnsi="宋体"/>
          <w:color w:val="000000"/>
          <w:sz w:val="28"/>
          <w:szCs w:val="28"/>
        </w:rPr>
      </w:pPr>
      <w:r>
        <w:rPr>
          <w:rFonts w:hint="eastAsia" w:ascii="宋体" w:hAnsi="宋体"/>
          <w:color w:val="000000"/>
          <w:sz w:val="28"/>
          <w:szCs w:val="28"/>
        </w:rPr>
        <w:t>9、追回药品的处理后，公司及时通知药品生产企业或供货单位，有严重质量问题的同时向药监部门报告。追回的药品按照生产企业、供货单位或药品监督管理部门的相关要求处理。</w:t>
      </w:r>
    </w:p>
    <w:p>
      <w:pPr>
        <w:pStyle w:val="4"/>
        <w:spacing w:line="520" w:lineRule="exact"/>
        <w:ind w:firstLine="560"/>
        <w:rPr>
          <w:rFonts w:ascii="宋体" w:hAnsi="宋体"/>
          <w:color w:val="000000"/>
          <w:sz w:val="28"/>
          <w:szCs w:val="28"/>
        </w:rPr>
      </w:pPr>
      <w:r>
        <w:rPr>
          <w:rFonts w:hint="eastAsia" w:ascii="宋体" w:hAnsi="宋体"/>
          <w:bCs/>
          <w:color w:val="000000"/>
          <w:sz w:val="28"/>
          <w:szCs w:val="28"/>
        </w:rPr>
        <w:t>10、建立和保存完整的购销记录，保证</w:t>
      </w:r>
      <w:bookmarkStart w:id="0" w:name="_GoBack"/>
      <w:bookmarkEnd w:id="0"/>
      <w:r>
        <w:rPr>
          <w:rFonts w:hint="eastAsia" w:ascii="宋体" w:hAnsi="宋体"/>
          <w:color w:val="000000"/>
          <w:sz w:val="28"/>
          <w:szCs w:val="28"/>
        </w:rPr>
        <w:t>追回</w:t>
      </w:r>
      <w:r>
        <w:rPr>
          <w:rFonts w:hint="eastAsia" w:ascii="宋体" w:hAnsi="宋体"/>
          <w:bCs/>
          <w:color w:val="000000"/>
          <w:sz w:val="28"/>
          <w:szCs w:val="28"/>
        </w:rPr>
        <w:t>药品的可追溯性，记录保存五年。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宋体-PUA">
    <w:altName w:val="宋体"/>
    <w:panose1 w:val="0201060003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07ED9"/>
    <w:rsid w:val="50407ED9"/>
    <w:rsid w:val="54F10960"/>
    <w:rsid w:val="795E340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pacing w:val="-2"/>
      <w:kern w:val="2"/>
      <w:sz w:val="24"/>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
    <w:basedOn w:val="1"/>
    <w:qFormat/>
    <w:uiPriority w:val="99"/>
    <w:pPr>
      <w:ind w:firstLine="420" w:firstLineChars="200"/>
    </w:pPr>
    <w:rPr>
      <w:spacing w:val="0"/>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2017-04-05T07:04:00Z</dcterms:created>
  <dc:creator>Administrator</dc:creator>
  <cp:lastModifiedBy>Administrator</cp:lastModifiedBy>
  <dcterms:modified xsi:type="dcterms:W3CDTF">2017-04-05T07:47:28Z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