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04）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门店藿香正气液销售情况（每家店3月销售不低于80盒，少1盒，扣1分）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     </w:t>
      </w:r>
      <w:r>
        <w:rPr>
          <w:rFonts w:hint="eastAsia"/>
          <w:lang w:eastAsia="zh-CN"/>
        </w:rPr>
        <w:t>杨丽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  </w:t>
      </w:r>
      <w:r>
        <w:rPr>
          <w:rFonts w:hint="eastAsia"/>
          <w:lang w:eastAsia="zh-CN"/>
        </w:rPr>
        <w:t>李莎</w:t>
      </w:r>
      <w:r>
        <w:rPr>
          <w:rFonts w:hint="eastAsia"/>
        </w:rPr>
        <w:t xml:space="preserve">     得分：</w:t>
      </w:r>
      <w:r>
        <w:rPr>
          <w:rFonts w:hint="eastAsia"/>
          <w:lang w:val="en-US" w:eastAsia="zh-CN"/>
        </w:rPr>
        <w:t>88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5077526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1967693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706</Characters>
  <Lines>5</Lines>
  <Paragraphs>1</Paragraphs>
  <ScaleCrop>false</ScaleCrop>
  <LinksUpToDate>false</LinksUpToDate>
  <CharactersWithSpaces>828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2017-04-26T07:17:57Z</dcterms:modified>
  <dc:title>店员考核日常工作表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