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胡荣琼</w:t>
      </w:r>
      <w:r>
        <w:rPr>
          <w:rFonts w:hint="eastAsia" w:ascii="方正仿宋_GBK" w:eastAsia="方正仿宋_GBK"/>
          <w:szCs w:val="32"/>
        </w:rPr>
        <w:t xml:space="preserve">   所在分公司及门店：</w:t>
      </w:r>
      <w:r>
        <w:rPr>
          <w:rFonts w:hint="eastAsia" w:ascii="方正仿宋_GBK" w:eastAsia="方正仿宋_GBK"/>
          <w:szCs w:val="32"/>
          <w:lang w:eastAsia="zh-CN"/>
        </w:rPr>
        <w:t>四川太极</w:t>
      </w:r>
      <w:r>
        <w:rPr>
          <w:rFonts w:hint="eastAsia" w:ascii="方正仿宋_GBK" w:eastAsia="方正仿宋_GBK"/>
          <w:szCs w:val="32"/>
          <w:lang w:val="en-US" w:eastAsia="zh-CN"/>
        </w:rPr>
        <w:t xml:space="preserve"> 光华村店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2</w:t>
      </w:r>
      <w:r>
        <w:rPr>
          <w:rFonts w:hint="eastAsia" w:ascii="方正仿宋_GBK" w:eastAsia="方正仿宋_GBK"/>
          <w:szCs w:val="32"/>
        </w:rPr>
        <w:t xml:space="preserve">月  </w:t>
      </w:r>
      <w:r>
        <w:rPr>
          <w:rFonts w:hint="eastAsia" w:ascii="方正仿宋_GBK" w:eastAsia="方正仿宋_GBK"/>
          <w:szCs w:val="32"/>
          <w:lang w:val="en-US" w:eastAsia="zh-CN"/>
        </w:rPr>
        <w:t>7</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27A77364"/>
    <w:rsid w:val="295C37A3"/>
    <w:rsid w:val="38CE7CB1"/>
    <w:rsid w:val="412C4843"/>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808080" w:themeColor="text1" w:themeTint="80"/>
      <w14:textFill>
        <w14:solidFill>
          <w14:schemeClr w14:val="tx1">
            <w14:lumMod w14:val="50000"/>
            <w14:lumOff w14:val="50000"/>
          </w14:schemeClr>
        </w14:solidFill>
      </w14:textFill>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2017-02-07T00:40:53Z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