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3" w:tblpY="301"/>
        <w:tblOverlap w:val="never"/>
        <w:tblW w:w="5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185"/>
        <w:gridCol w:w="1350"/>
        <w:gridCol w:w="1150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门店名称 </w:t>
            </w:r>
          </w:p>
        </w:tc>
        <w:tc>
          <w:tcPr>
            <w:tcW w:w="3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2016.01-11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-36382.11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3436.13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-39818.24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-1555.95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7210.67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-8766.62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新怡路店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-85779.20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-123817.61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38038.41 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r>
        <w:drawing>
          <wp:inline distT="0" distB="0" distL="114300" distR="114300">
            <wp:extent cx="6200775" cy="4858385"/>
            <wp:effectExtent l="5080" t="4445" r="4445" b="1397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1465" w:tblpY="238"/>
        <w:tblOverlap w:val="never"/>
        <w:tblW w:w="4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"/>
        <w:gridCol w:w="1092"/>
        <w:gridCol w:w="1234"/>
        <w:gridCol w:w="1050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门店名称 </w:t>
            </w:r>
          </w:p>
        </w:tc>
        <w:tc>
          <w:tcPr>
            <w:tcW w:w="3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含税销售收入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</w:trPr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6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74975.46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1435848.91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1360873.45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1225008.87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1242363.66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17354.79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1" w:hRule="atLeast"/>
        </w:trPr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新怡路店）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851608.04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804388.39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-47219.65 </w:t>
            </w:r>
          </w:p>
        </w:tc>
      </w:tr>
    </w:tbl>
    <w:p>
      <w:pPr>
        <w:tabs>
          <w:tab w:val="left" w:pos="5237"/>
        </w:tabs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6496050" cy="4892040"/>
            <wp:effectExtent l="4445" t="4445" r="14605" b="18415"/>
            <wp:docPr id="2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1590" w:tblpY="50"/>
        <w:tblOverlap w:val="never"/>
        <w:tblW w:w="4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1084"/>
        <w:gridCol w:w="1216"/>
        <w:gridCol w:w="1050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门店名称 </w:t>
            </w: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30.36%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28.63%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33.00%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新怡路店）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31.64%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29.88%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-1.76%</w:t>
            </w:r>
          </w:p>
        </w:tc>
      </w:tr>
    </w:tbl>
    <w:p>
      <w:pPr>
        <w:tabs>
          <w:tab w:val="left" w:pos="5237"/>
        </w:tabs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6129655" cy="4853305"/>
            <wp:effectExtent l="4445" t="4445" r="19050" b="1905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1623" w:tblpY="-60"/>
        <w:tblOverlap w:val="never"/>
        <w:tblW w:w="5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050"/>
        <w:gridCol w:w="1234"/>
        <w:gridCol w:w="1033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门店名称 </w:t>
            </w:r>
          </w:p>
        </w:tc>
        <w:tc>
          <w:tcPr>
            <w:tcW w:w="3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2016.01-11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2017.01-11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16138.23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391277.58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375139.35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浣花滨河店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372544.75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354175.9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-18368.85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新怡路店）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356698.14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294580.89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-62117.25</w:t>
            </w:r>
          </w:p>
        </w:tc>
      </w:tr>
    </w:tbl>
    <w:p>
      <w:pPr>
        <w:tabs>
          <w:tab w:val="left" w:pos="5237"/>
        </w:tabs>
      </w:pPr>
      <w:r>
        <w:drawing>
          <wp:inline distT="0" distB="0" distL="114300" distR="114300">
            <wp:extent cx="6044565" cy="4544060"/>
            <wp:effectExtent l="4445" t="4445" r="8890" b="23495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tabs>
          <w:tab w:val="left" w:pos="5237"/>
        </w:tabs>
      </w:pPr>
    </w:p>
    <w:p>
      <w:pPr>
        <w:tabs>
          <w:tab w:val="left" w:pos="523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tbl>
      <w:tblPr>
        <w:tblStyle w:val="3"/>
        <w:tblpPr w:leftFromText="180" w:rightFromText="180" w:vertAnchor="text" w:horzAnchor="page" w:tblpX="1715" w:tblpY="107"/>
        <w:tblOverlap w:val="never"/>
        <w:tblW w:w="3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中类名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补充维生素类保健食品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-22601.66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包装类中药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-19496.94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滋补营养药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-8626.16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皮肤病用药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-8192.98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益生菌类食品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-4630.73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-4591.68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-3976.28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计生用品类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-2701.99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检测器材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防辐射类保健食品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-78911.96</w:t>
            </w:r>
          </w:p>
        </w:tc>
      </w:tr>
    </w:tbl>
    <w:p>
      <w:pPr>
        <w:tabs>
          <w:tab w:val="left" w:pos="5237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drawing>
          <wp:inline distT="0" distB="0" distL="114300" distR="114300">
            <wp:extent cx="6677660" cy="4086225"/>
            <wp:effectExtent l="4445" t="4445" r="23495" b="5080"/>
            <wp:docPr id="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tabs>
          <w:tab w:val="left" w:pos="5237"/>
        </w:tabs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>
      <w:pPr>
        <w:tabs>
          <w:tab w:val="left" w:pos="5237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上表分析：门店员工搭配销售（特别是保健品销售）能力欠缺，措施是：（1）鼓励员工轮流参加公司或者厂家组织的保健营养素培训，提升自己对保健营养素的认识。（2）每天交接班由店长组织学习保健品一个（联合搭配品种），片区监督执行，共同学习。（3）利用自己的休息时间到清江东路学习业务知识（每周一次），对于好的案例进行总结分享。</w:t>
      </w:r>
      <w:bookmarkStart w:id="0" w:name="_GoBack"/>
      <w:bookmarkEnd w:id="0"/>
    </w:p>
    <w:p>
      <w:pPr>
        <w:tabs>
          <w:tab w:val="left" w:pos="5237"/>
        </w:tabs>
      </w:pPr>
    </w:p>
    <w:p>
      <w:pPr>
        <w:tabs>
          <w:tab w:val="left" w:pos="5237"/>
        </w:tabs>
      </w:pPr>
    </w:p>
    <w:p>
      <w:pPr>
        <w:tabs>
          <w:tab w:val="left" w:pos="5237"/>
        </w:tabs>
      </w:pP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4414"/>
    <w:rsid w:val="005E55E3"/>
    <w:rsid w:val="04525BFE"/>
    <w:rsid w:val="085F523C"/>
    <w:rsid w:val="0B0477C7"/>
    <w:rsid w:val="0D514F24"/>
    <w:rsid w:val="0EE07BDA"/>
    <w:rsid w:val="105D4A79"/>
    <w:rsid w:val="1202511C"/>
    <w:rsid w:val="12B62756"/>
    <w:rsid w:val="147340EA"/>
    <w:rsid w:val="18720C92"/>
    <w:rsid w:val="1A11763A"/>
    <w:rsid w:val="1A88202E"/>
    <w:rsid w:val="1C7D3259"/>
    <w:rsid w:val="1E3528A2"/>
    <w:rsid w:val="1E663E49"/>
    <w:rsid w:val="1F39646C"/>
    <w:rsid w:val="21837096"/>
    <w:rsid w:val="235164AB"/>
    <w:rsid w:val="23E74B2C"/>
    <w:rsid w:val="24F7760E"/>
    <w:rsid w:val="25F61657"/>
    <w:rsid w:val="298E7061"/>
    <w:rsid w:val="2BAF4C4B"/>
    <w:rsid w:val="2C257724"/>
    <w:rsid w:val="2C37379D"/>
    <w:rsid w:val="2E5536F5"/>
    <w:rsid w:val="2E827558"/>
    <w:rsid w:val="32B54E0B"/>
    <w:rsid w:val="33E12739"/>
    <w:rsid w:val="3CF76508"/>
    <w:rsid w:val="3DDD6B27"/>
    <w:rsid w:val="3ED721B3"/>
    <w:rsid w:val="3F6C2005"/>
    <w:rsid w:val="40460011"/>
    <w:rsid w:val="44AF2428"/>
    <w:rsid w:val="48175E91"/>
    <w:rsid w:val="4A002B58"/>
    <w:rsid w:val="4F2B34F9"/>
    <w:rsid w:val="4F7E3798"/>
    <w:rsid w:val="4F814DC6"/>
    <w:rsid w:val="507A1684"/>
    <w:rsid w:val="522E0F9C"/>
    <w:rsid w:val="529F1639"/>
    <w:rsid w:val="52C13466"/>
    <w:rsid w:val="5D2112BF"/>
    <w:rsid w:val="60BE28EF"/>
    <w:rsid w:val="6156160D"/>
    <w:rsid w:val="6272154E"/>
    <w:rsid w:val="636F78FD"/>
    <w:rsid w:val="63E77CC2"/>
    <w:rsid w:val="64EA481A"/>
    <w:rsid w:val="65CA14AE"/>
    <w:rsid w:val="66A42E4A"/>
    <w:rsid w:val="672055E7"/>
    <w:rsid w:val="687F20A4"/>
    <w:rsid w:val="68861A2F"/>
    <w:rsid w:val="6D092ED6"/>
    <w:rsid w:val="703E6CEE"/>
    <w:rsid w:val="70F86914"/>
    <w:rsid w:val="71424666"/>
    <w:rsid w:val="71844CFA"/>
    <w:rsid w:val="71F2518F"/>
    <w:rsid w:val="7211421A"/>
    <w:rsid w:val="72672BD1"/>
    <w:rsid w:val="758263E3"/>
    <w:rsid w:val="79324CDB"/>
    <w:rsid w:val="7B662424"/>
    <w:rsid w:val="7CBA0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&#38144;&#21806;&#21450;&#21033;&#28070;&#21518;&#36827;&#38376;&#24215;&#20998;&#26512;&#20250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zh-CN"/>
              <a:t>利润总额</a:t>
            </a:r>
            <a:endParaRPr altLang="zh-CN"/>
          </a:p>
        </c:rich>
      </c:tx>
      <c:layout>
        <c:manualLayout>
          <c:xMode val="edge"/>
          <c:yMode val="edge"/>
          <c:x val="0.385711314475874"/>
          <c:y val="0.033709356337093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[销售及利润后进门店分析会数据.xls]西北片区利润!$A$3:$B$3</c:f>
              <c:strCache>
                <c:ptCount val="1"/>
                <c:pt idx="0">
                  <c:v>347 清江东路2店（原送仙桥店）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[销售及利润后进门店分析会数据.xls]西北片区利润!$C$1:$E$2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</c:lvl>
                <c:lvl>
                  <c:pt idx="0" c:formatCode="0.00_ ;[Red]\-0.00\ ">
                    <c:v>利润总额</c:v>
                  </c:pt>
                </c:lvl>
              </c:multiLvlStrCache>
            </c:multiLvlStrRef>
          </c:cat>
          <c:val>
            <c:numRef>
              <c:f>[销售及利润后进门店分析会数据.xls]西北片区利润!$C$3:$E$3</c:f>
              <c:numCache>
                <c:formatCode>0.00_ ;[Red]\-0.00\ </c:formatCode>
                <c:ptCount val="3"/>
                <c:pt idx="0">
                  <c:v>3436.13</c:v>
                </c:pt>
                <c:pt idx="1">
                  <c:v>-36382.1099999998</c:v>
                </c:pt>
                <c:pt idx="2">
                  <c:v>-39818.2399999998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[销售及利润后进门店分析会数据.xls]西北片区利润!$A$4:$B$4</c:f>
              <c:strCache>
                <c:ptCount val="1"/>
                <c:pt idx="0">
                  <c:v>570 四川太极青羊区浣花滨河路药店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[销售及利润后进门店分析会数据.xls]西北片区利润!$C$1:$E$2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</c:lvl>
                <c:lvl>
                  <c:pt idx="0" c:formatCode="0.00_ ;[Red]\-0.00\ ">
                    <c:v>利润总额</c:v>
                  </c:pt>
                </c:lvl>
              </c:multiLvlStrCache>
            </c:multiLvlStrRef>
          </c:cat>
          <c:val>
            <c:numRef>
              <c:f>[销售及利润后进门店分析会数据.xls]西北片区利润!$C$4:$E$4</c:f>
              <c:numCache>
                <c:formatCode>0.00_ ;[Red]\-0.00\ </c:formatCode>
                <c:ptCount val="3"/>
                <c:pt idx="0">
                  <c:v>7210.67000000004</c:v>
                </c:pt>
                <c:pt idx="1">
                  <c:v>-1555.94999999984</c:v>
                </c:pt>
                <c:pt idx="2">
                  <c:v>-8766.61999999988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[销售及利润后进门店分析会数据.xls]西北片区利润!$A$5:$B$5</c:f>
              <c:strCache>
                <c:ptCount val="1"/>
                <c:pt idx="0">
                  <c:v>741 四川太极成华区新怡路店（原双建路店）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[销售及利润后进门店分析会数据.xls]西北片区利润!$C$1:$E$2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</c:lvl>
                <c:lvl>
                  <c:pt idx="0" c:formatCode="0.00_ ;[Red]\-0.00\ ">
                    <c:v>利润总额</c:v>
                  </c:pt>
                </c:lvl>
              </c:multiLvlStrCache>
            </c:multiLvlStrRef>
          </c:cat>
          <c:val>
            <c:numRef>
              <c:f>[销售及利润后进门店分析会数据.xls]西北片区利润!$C$5:$E$5</c:f>
              <c:numCache>
                <c:formatCode>0.00_ ;[Red]\-0.00\ </c:formatCode>
                <c:ptCount val="3"/>
                <c:pt idx="0">
                  <c:v>-123817.61</c:v>
                </c:pt>
                <c:pt idx="1">
                  <c:v>-85779.2</c:v>
                </c:pt>
                <c:pt idx="2">
                  <c:v>38038.41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30563893"/>
        <c:axId val="193277828"/>
      </c:lineChart>
      <c:catAx>
        <c:axId val="2305638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3277828"/>
        <c:crosses val="autoZero"/>
        <c:auto val="1"/>
        <c:lblAlgn val="ctr"/>
        <c:lblOffset val="100"/>
        <c:noMultiLvlLbl val="0"/>
      </c:catAx>
      <c:valAx>
        <c:axId val="1932778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;[Red]\-0.0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056389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zh-CN"/>
              <a:t>销售收入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[销售及利润后进门店分析会数据.xls]西北片区销售!$A$3:$B$3</c:f>
              <c:strCache>
                <c:ptCount val="1"/>
                <c:pt idx="0">
                  <c:v>347 清江东路2店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[销售及利润后进门店分析会数据.xls]西北片区销售!$C$1:$E$2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_ ;[Red]\-0.00\ ">
                    <c:v>增减额</c:v>
                  </c:pt>
                </c:lvl>
                <c:lvl>
                  <c:pt idx="0">
                    <c:v>含税销售收入</c:v>
                  </c:pt>
                </c:lvl>
              </c:multiLvlStrCache>
            </c:multiLvlStrRef>
          </c:cat>
          <c:val>
            <c:numRef>
              <c:f>[销售及利润后进门店分析会数据.xls]西北片区销售!$C$3:$E$3</c:f>
              <c:numCache>
                <c:formatCode>General</c:formatCode>
                <c:ptCount val="3"/>
                <c:pt idx="0">
                  <c:v>74975.46</c:v>
                </c:pt>
                <c:pt idx="1">
                  <c:v>1435848.91</c:v>
                </c:pt>
                <c:pt idx="2" c:formatCode="0.00_ ;[Red]\-0.00\ ">
                  <c:v>1360873.45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[销售及利润后进门店分析会数据.xls]西北片区销售!$A$4:$B$4</c:f>
              <c:strCache>
                <c:ptCount val="1"/>
                <c:pt idx="0">
                  <c:v>570 浣花滨河店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[销售及利润后进门店分析会数据.xls]西北片区销售!$C$1:$E$2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_ ;[Red]\-0.00\ ">
                    <c:v>增减额</c:v>
                  </c:pt>
                </c:lvl>
                <c:lvl>
                  <c:pt idx="0">
                    <c:v>含税销售收入</c:v>
                  </c:pt>
                </c:lvl>
              </c:multiLvlStrCache>
            </c:multiLvlStrRef>
          </c:cat>
          <c:val>
            <c:numRef>
              <c:f>[销售及利润后进门店分析会数据.xls]西北片区销售!$C$4:$E$4</c:f>
              <c:numCache>
                <c:formatCode>General</c:formatCode>
                <c:ptCount val="3"/>
                <c:pt idx="0">
                  <c:v>1225008.87</c:v>
                </c:pt>
                <c:pt idx="1">
                  <c:v>1242363.66</c:v>
                </c:pt>
                <c:pt idx="2" c:formatCode="0.00_ ;[Red]\-0.00\ ">
                  <c:v>17354.7899999998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[销售及利润后进门店分析会数据.xls]西北片区销售!$A$5:$B$5</c:f>
              <c:strCache>
                <c:ptCount val="1"/>
                <c:pt idx="0">
                  <c:v>741 新怡路店）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[销售及利润后进门店分析会数据.xls]西北片区销售!$C$1:$E$2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_ ;[Red]\-0.00\ ">
                    <c:v>增减额</c:v>
                  </c:pt>
                </c:lvl>
                <c:lvl>
                  <c:pt idx="0">
                    <c:v>含税销售收入</c:v>
                  </c:pt>
                </c:lvl>
              </c:multiLvlStrCache>
            </c:multiLvlStrRef>
          </c:cat>
          <c:val>
            <c:numRef>
              <c:f>[销售及利润后进门店分析会数据.xls]西北片区销售!$C$5:$E$5</c:f>
              <c:numCache>
                <c:formatCode>General</c:formatCode>
                <c:ptCount val="3"/>
                <c:pt idx="0">
                  <c:v>851608.04</c:v>
                </c:pt>
                <c:pt idx="1">
                  <c:v>804388.39</c:v>
                </c:pt>
                <c:pt idx="2" c:formatCode="0.00_ ;[Red]\-0.00\ ">
                  <c:v>-47219.65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50472869"/>
        <c:axId val="231664410"/>
      </c:lineChart>
      <c:catAx>
        <c:axId val="8504728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1664410"/>
        <c:crosses val="autoZero"/>
        <c:auto val="1"/>
        <c:lblAlgn val="ctr"/>
        <c:lblOffset val="100"/>
        <c:noMultiLvlLbl val="0"/>
      </c:catAx>
      <c:valAx>
        <c:axId val="23166441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04728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毛利率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[销售及利润后进门店分析会数据.xls]Sheet2!$A$3:$B$3</c:f>
              <c:strCache>
                <c:ptCount val="1"/>
                <c:pt idx="0">
                  <c:v>347 清江东路2店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[销售及利润后进门店分析会数据.xls]Sheet2!$C$1:$E$2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%">
                    <c:v>增减</c:v>
                  </c:pt>
                </c:lvl>
                <c:lvl>
                  <c:pt idx="0">
                    <c:v>不含税毛利率</c:v>
                  </c:pt>
                </c:lvl>
              </c:multiLvlStrCache>
            </c:multiLvlStrRef>
          </c:cat>
          <c:val>
            <c:numRef>
              <c:f>[销售及利润后进门店分析会数据.xls]Sheet2!$C$3:$E$3</c:f>
              <c:numCache>
                <c:formatCode>0.00%</c:formatCode>
                <c:ptCount val="3"/>
                <c:pt idx="0">
                  <c:v>0.303629228592121</c:v>
                </c:pt>
                <c:pt idx="1">
                  <c:v>0.286296157312721</c:v>
                </c:pt>
                <c:pt idx="2">
                  <c:v>-0.0173330712794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[销售及利润后进门店分析会数据.xls]Sheet2!$A$4:$B$4</c:f>
              <c:strCache>
                <c:ptCount val="1"/>
                <c:pt idx="0">
                  <c:v>570 浣花滨河店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[销售及利润后进门店分析会数据.xls]Sheet2!$C$1:$E$2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%">
                    <c:v>增减</c:v>
                  </c:pt>
                </c:lvl>
                <c:lvl>
                  <c:pt idx="0">
                    <c:v>不含税毛利率</c:v>
                  </c:pt>
                </c:lvl>
              </c:multiLvlStrCache>
            </c:multiLvlStrRef>
          </c:cat>
          <c:val>
            <c:numRef>
              <c:f>[销售及利润后进门店分析会数据.xls]Sheet2!$C$4:$E$4</c:f>
              <c:numCache>
                <c:formatCode>0.00%</c:formatCode>
                <c:ptCount val="3"/>
                <c:pt idx="0">
                  <c:v>0.360158569176767</c:v>
                </c:pt>
                <c:pt idx="1">
                  <c:v>0.329993759577735</c:v>
                </c:pt>
                <c:pt idx="2">
                  <c:v>-0.0301648095990319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[销售及利润后进门店分析会数据.xls]Sheet2!$A$5:$B$5</c:f>
              <c:strCache>
                <c:ptCount val="1"/>
                <c:pt idx="0">
                  <c:v>741 新怡路店）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[销售及利润后进门店分析会数据.xls]Sheet2!$C$1:$E$2</c:f>
              <c:multiLvlStrCache>
                <c:ptCount val="3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 c:formatCode="0.00%">
                    <c:v>增减</c:v>
                  </c:pt>
                </c:lvl>
                <c:lvl>
                  <c:pt idx="0">
                    <c:v>不含税毛利率</c:v>
                  </c:pt>
                </c:lvl>
              </c:multiLvlStrCache>
            </c:multiLvlStrRef>
          </c:cat>
          <c:val>
            <c:numRef>
              <c:f>[销售及利润后进门店分析会数据.xls]Sheet2!$C$5:$E$5</c:f>
              <c:numCache>
                <c:formatCode>0.00%</c:formatCode>
                <c:ptCount val="3"/>
                <c:pt idx="0">
                  <c:v>0.316404257582566</c:v>
                </c:pt>
                <c:pt idx="1">
                  <c:v>0.298828254577531</c:v>
                </c:pt>
                <c:pt idx="2">
                  <c:v>-0.017576003005035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17725915"/>
        <c:axId val="205149020"/>
      </c:lineChart>
      <c:catAx>
        <c:axId val="3177259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5149020"/>
        <c:crosses val="autoZero"/>
        <c:auto val="1"/>
        <c:lblAlgn val="ctr"/>
        <c:lblOffset val="100"/>
        <c:noMultiLvlLbl val="0"/>
      </c:catAx>
      <c:valAx>
        <c:axId val="2051490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77259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zh-CN"/>
              <a:t>费用总额</a:t>
            </a:r>
            <a:endParaRPr altLang="zh-CN"/>
          </a:p>
        </c:rich>
      </c:tx>
      <c:layout>
        <c:manualLayout>
          <c:xMode val="edge"/>
          <c:yMode val="edge"/>
          <c:x val="0.430034667507091"/>
          <c:y val="0.01914477361654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[销售及利润后进门店分析会数据.xls]Sheet3!$A$3:$B$3</c:f>
              <c:strCache>
                <c:ptCount val="1"/>
                <c:pt idx="0">
                  <c:v>347 清江东路2店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[销售及利润后进门店分析会数据.xls]Sheet3!$C$1:$F$2</c:f>
              <c:multiLvlStrCache>
                <c:ptCount val="4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  <c:pt idx="3" c:formatCode="0.00%">
                    <c:v>增减率</c:v>
                  </c:pt>
                </c:lvl>
                <c:lvl>
                  <c:pt idx="0">
                    <c:v>费用总额</c:v>
                  </c:pt>
                </c:lvl>
              </c:multiLvlStrCache>
            </c:multiLvlStrRef>
          </c:cat>
          <c:val>
            <c:numRef>
              <c:f>[销售及利润后进门店分析会数据.xls]Sheet3!$C$3:$F$3</c:f>
              <c:numCache>
                <c:formatCode>General</c:formatCode>
                <c:ptCount val="4"/>
                <c:pt idx="0">
                  <c:v>16138.23</c:v>
                </c:pt>
                <c:pt idx="1">
                  <c:v>391277.58</c:v>
                </c:pt>
                <c:pt idx="2">
                  <c:v>375139.35</c:v>
                </c:pt>
                <c:pt idx="3" c:formatCode="0.00%">
                  <c:v>23.2453837874414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[销售及利润后进门店分析会数据.xls]Sheet3!$A$4:$B$4</c:f>
              <c:strCache>
                <c:ptCount val="1"/>
                <c:pt idx="0">
                  <c:v>570 浣花滨河店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[销售及利润后进门店分析会数据.xls]Sheet3!$C$1:$F$2</c:f>
              <c:multiLvlStrCache>
                <c:ptCount val="4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  <c:pt idx="3" c:formatCode="0.00%">
                    <c:v>增减率</c:v>
                  </c:pt>
                </c:lvl>
                <c:lvl>
                  <c:pt idx="0">
                    <c:v>费用总额</c:v>
                  </c:pt>
                </c:lvl>
              </c:multiLvlStrCache>
            </c:multiLvlStrRef>
          </c:cat>
          <c:val>
            <c:numRef>
              <c:f>[销售及利润后进门店分析会数据.xls]Sheet3!$C$4:$F$4</c:f>
              <c:numCache>
                <c:formatCode>General</c:formatCode>
                <c:ptCount val="4"/>
                <c:pt idx="0">
                  <c:v>372544.75</c:v>
                </c:pt>
                <c:pt idx="1">
                  <c:v>354175.9</c:v>
                </c:pt>
                <c:pt idx="2">
                  <c:v>-18368.85</c:v>
                </c:pt>
                <c:pt idx="3" c:formatCode="0.00%">
                  <c:v>-0.0493064256039039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[销售及利润后进门店分析会数据.xls]Sheet3!$A$5:$B$5</c:f>
              <c:strCache>
                <c:ptCount val="1"/>
                <c:pt idx="0">
                  <c:v>741 新怡路店）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[销售及利润后进门店分析会数据.xls]Sheet3!$C$1:$F$2</c:f>
              <c:multiLvlStrCache>
                <c:ptCount val="4"/>
                <c:lvl>
                  <c:pt idx="0" c:formatCode="0.00_ ;[Red]\-0.00\ ">
                    <c:v>2016.01-11</c:v>
                  </c:pt>
                  <c:pt idx="1" c:formatCode="0.00_ ;[Red]\-0.00\ ">
                    <c:v>2017.01-11</c:v>
                  </c:pt>
                  <c:pt idx="2">
                    <c:v>增减额</c:v>
                  </c:pt>
                  <c:pt idx="3" c:formatCode="0.00%">
                    <c:v>增减率</c:v>
                  </c:pt>
                </c:lvl>
                <c:lvl>
                  <c:pt idx="0">
                    <c:v>费用总额</c:v>
                  </c:pt>
                </c:lvl>
              </c:multiLvlStrCache>
            </c:multiLvlStrRef>
          </c:cat>
          <c:val>
            <c:numRef>
              <c:f>[销售及利润后进门店分析会数据.xls]Sheet3!$C$5:$F$5</c:f>
              <c:numCache>
                <c:formatCode>General</c:formatCode>
                <c:ptCount val="4"/>
                <c:pt idx="0">
                  <c:v>356698.14</c:v>
                </c:pt>
                <c:pt idx="1">
                  <c:v>294580.89</c:v>
                </c:pt>
                <c:pt idx="2">
                  <c:v>-62117.25</c:v>
                </c:pt>
                <c:pt idx="3" c:formatCode="0.00%">
                  <c:v>-0.174145146930119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39711305"/>
        <c:axId val="804903580"/>
      </c:lineChart>
      <c:catAx>
        <c:axId val="23971130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4903580"/>
        <c:crosses val="autoZero"/>
        <c:auto val="1"/>
        <c:lblAlgn val="ctr"/>
        <c:lblOffset val="100"/>
        <c:noMultiLvlLbl val="0"/>
      </c:catAx>
      <c:valAx>
        <c:axId val="8049035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971130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销售收入下滑前</a:t>
            </a:r>
            <a:r>
              <a:rPr lang="en-US" altLang="zh-CN"/>
              <a:t>10</a:t>
            </a:r>
            <a:r>
              <a:rPr altLang="en-US"/>
              <a:t>个中类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[销售及利润后进门店分析会数据.xls]浣花中类销售!$C$1</c:f>
              <c:strCache>
                <c:ptCount val="1"/>
                <c:pt idx="0">
                  <c:v>收入差异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multiLvlStrRef>
              <c:f>[销售及利润后进门店分析会数据.xls]浣花中类销售!$A$2:$B$11</c:f>
              <c:multiLvlStrCache>
                <c:ptCount val="10"/>
                <c:lvl>
                  <c:pt idx="0">
                    <c:v>补充维生素类保健食品</c:v>
                  </c:pt>
                  <c:pt idx="1">
                    <c:v>包装类中药</c:v>
                  </c:pt>
                  <c:pt idx="2">
                    <c:v>滋补营养药</c:v>
                  </c:pt>
                  <c:pt idx="3">
                    <c:v>皮肤病用药</c:v>
                  </c:pt>
                  <c:pt idx="4">
                    <c:v>益生菌类食品</c:v>
                  </c:pt>
                  <c:pt idx="5">
                    <c:v>进口食品</c:v>
                  </c:pt>
                  <c:pt idx="6">
                    <c:v>特殊医学用途配方食品</c:v>
                  </c:pt>
                  <c:pt idx="7">
                    <c:v>计生用品类</c:v>
                  </c:pt>
                  <c:pt idx="8">
                    <c:v>检测器材</c:v>
                  </c:pt>
                  <c:pt idx="9">
                    <c:v>防辐射类保健食品</c:v>
                  </c:pt>
                </c:lvl>
                <c:lvl>
                  <c:pt idx="0">
                    <c:v>302</c:v>
                  </c:pt>
                  <c:pt idx="1">
                    <c:v>206</c:v>
                  </c:pt>
                  <c:pt idx="2">
                    <c:v>118</c:v>
                  </c:pt>
                  <c:pt idx="3">
                    <c:v>123</c:v>
                  </c:pt>
                  <c:pt idx="4">
                    <c:v>812</c:v>
                  </c:pt>
                  <c:pt idx="5">
                    <c:v>808</c:v>
                  </c:pt>
                  <c:pt idx="6">
                    <c:v>801</c:v>
                  </c:pt>
                  <c:pt idx="7">
                    <c:v>407</c:v>
                  </c:pt>
                  <c:pt idx="8">
                    <c:v>402</c:v>
                  </c:pt>
                  <c:pt idx="9">
                    <c:v>321</c:v>
                  </c:pt>
                </c:lvl>
              </c:multiLvlStrCache>
            </c:multiLvlStrRef>
          </c:cat>
          <c:val>
            <c:numRef>
              <c:f>[销售及利润后进门店分析会数据.xls]浣花中类销售!$C$2:$C$11</c:f>
              <c:numCache>
                <c:formatCode>General</c:formatCode>
                <c:ptCount val="10"/>
                <c:pt idx="0">
                  <c:v>-22601.66</c:v>
                </c:pt>
                <c:pt idx="1">
                  <c:v>-19496.94</c:v>
                </c:pt>
                <c:pt idx="2">
                  <c:v>-8626.16</c:v>
                </c:pt>
                <c:pt idx="3">
                  <c:v>-8192.98</c:v>
                </c:pt>
                <c:pt idx="4">
                  <c:v>-4630.73</c:v>
                </c:pt>
                <c:pt idx="5">
                  <c:v>-4591.68</c:v>
                </c:pt>
                <c:pt idx="6">
                  <c:v>-3976.28</c:v>
                </c:pt>
                <c:pt idx="7">
                  <c:v>-2701.99</c:v>
                </c:pt>
                <c:pt idx="8">
                  <c:v>-2222.24</c:v>
                </c:pt>
                <c:pt idx="9">
                  <c:v>-1871.3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08580475"/>
        <c:axId val="972191411"/>
      </c:lineChart>
      <c:catAx>
        <c:axId val="7085804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2191411"/>
        <c:crosses val="autoZero"/>
        <c:auto val="1"/>
        <c:lblAlgn val="ctr"/>
        <c:lblOffset val="100"/>
        <c:noMultiLvlLbl val="0"/>
      </c:catAx>
      <c:valAx>
        <c:axId val="9721914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85804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2017-12-10T15:10:38Z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