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太极实业（集团）股份有限公司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关于评选2016年商业系统先进集体和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先进个人的通知</w:t>
      </w:r>
    </w:p>
    <w:p>
      <w:pPr>
        <w:spacing w:line="560" w:lineRule="exact"/>
        <w:rPr>
          <w:rFonts w:ascii="方正仿宋_GBK" w:eastAsia="方正仿宋_GBK"/>
          <w:b/>
          <w:sz w:val="32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 xml:space="preserve">                          </w:t>
      </w:r>
    </w:p>
    <w:p>
      <w:pPr>
        <w:spacing w:line="560" w:lineRule="exac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商业各单位：</w:t>
      </w:r>
    </w:p>
    <w:p>
      <w:pPr>
        <w:spacing w:line="560" w:lineRule="exact"/>
        <w:ind w:firstLine="630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2016年，在集团公司的战略部署下，商业系统全体干部、员工团结拼搏、真抓实干，有序推进扁平化管理、脱壳后续工作，通过多渠道拓展市场，多渠道节本降费，经营质量明显提高，四大指标全面增长，商业系统实现全面扭亏。为更好地总结经验、激励先进，推动各项工作新局面，经研究，决定开展2016年度先进集体、先进个人的评选和表彰活动。现将具体事宜通知如下:</w:t>
      </w:r>
    </w:p>
    <w:p>
      <w:pPr>
        <w:spacing w:line="560" w:lineRule="exact"/>
        <w:ind w:firstLine="63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一、评选类别、评选条件：</w:t>
      </w:r>
    </w:p>
    <w:p>
      <w:pPr>
        <w:spacing w:line="560" w:lineRule="exact"/>
        <w:ind w:firstLine="63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1、先进集体：</w:t>
      </w:r>
    </w:p>
    <w:p>
      <w:pPr>
        <w:spacing w:line="560" w:lineRule="exact"/>
        <w:ind w:firstLine="63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完成或超额完成各项经济指标和工作任务，开拓创新、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业绩突出、效益显著、管理规范、班子团结、职工稳定、企业凝聚力强、全年无安全质量责任事故。</w:t>
      </w:r>
    </w:p>
    <w:p>
      <w:pPr>
        <w:spacing w:line="560" w:lineRule="exact"/>
        <w:ind w:firstLine="63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先进集体评选范围：商业各单位（含分公司、分中心）。</w:t>
      </w:r>
    </w:p>
    <w:p>
      <w:pPr>
        <w:spacing w:line="560" w:lineRule="exact"/>
        <w:ind w:firstLine="63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2、先进部门：</w:t>
      </w:r>
    </w:p>
    <w:p>
      <w:pPr>
        <w:spacing w:line="560" w:lineRule="exact"/>
        <w:ind w:firstLine="63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工作业绩优异，为本单位增加销售、挖潜降耗、提升经济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效益、夯实管理等作出较大贡献。</w:t>
      </w:r>
    </w:p>
    <w:p>
      <w:pPr>
        <w:spacing w:line="560" w:lineRule="exact"/>
        <w:ind w:firstLine="640" w:firstLineChars="200"/>
        <w:rPr>
          <w:rFonts w:ascii="方正仿宋_GBK" w:eastAsia="方正仿宋_GBK"/>
          <w:color w:val="FF0000"/>
          <w:sz w:val="32"/>
        </w:rPr>
      </w:pPr>
      <w:r>
        <w:rPr>
          <w:rFonts w:hint="eastAsia" w:ascii="方正仿宋_GBK" w:eastAsia="方正仿宋_GBK"/>
          <w:sz w:val="32"/>
        </w:rPr>
        <w:t>先进部门评选范围：商业各单位下属部门、门店班组。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3、营销标兵：</w:t>
      </w:r>
    </w:p>
    <w:p>
      <w:pPr>
        <w:ind w:firstLine="480" w:firstLineChars="15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（1）在零售公司工作1 年以上，所在药店销售、效益同比有明显增长，重视集团品种、中药销售且业绩突出，业务能力强、执行能力强、协调能力强，有1-3 条意见被药店或公司采纳，所在门店全年无安全和责任事故，无顾客投诉记录。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（2）医院和终端销售、药品分销、中药材、进出口等销售工作中，勤奋努力，精通业务，与客户沟通好，销售业绩突出，除医院销售回款率在95%以上外，其余回款率都必须达到100%，圆满完成或超额完成2016 年的销售任务。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二、评选名额：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先进集体3个、先进部门3个、营销标兵12名。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三、评选方法：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先进集体、先进部门、营销标兵的推荐评选，由各单位在全面总结2016 年工作的基础上，对照评选条件进行初评，填写推荐表，参加评选。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各单位务必于2017 年1 月13 日前填写先进推荐表，报太极实业评先领导小组评比审定。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各单位推荐表（纸质版、电子版）交太极实业商业管理部，传真：023-88393019，邮箱：taijiglb@126.com。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各单位务必高度重视，坚持标准、严格审核，善于总结和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发现先进。推荐表中主要事迹材料精炼简洁，浓缩概括先进事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迹3-5 点，指标突出、具可比性，工作业绩亮点突出、具典型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性，字数控制在200 字以内；逾期、不按要求填报推荐表，取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消先进评选条件。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四、评选先进领导小组：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为确保评选活动的公平、公正，公司成立评选先进领导小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组，负责</w:t>
      </w:r>
      <w:bookmarkStart w:id="0" w:name="_GoBack"/>
      <w:bookmarkEnd w:id="0"/>
      <w:r>
        <w:rPr>
          <w:rFonts w:hint="eastAsia" w:ascii="方正仿宋_GBK" w:eastAsia="方正仿宋_GBK"/>
          <w:sz w:val="32"/>
        </w:rPr>
        <w:t>评比、审定工作。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组  长：李阳春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副组长：袁永红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组  员：陆晔 何云川 肖怡 黄星明 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附件：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1、商业系统先进集体推荐表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2、商业系统先进部门推荐表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3、商业系统营销标兵推荐表</w:t>
      </w: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</w:t>
      </w: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     重庆太极实业（集团）股份有限公司</w:t>
      </w:r>
    </w:p>
    <w:p>
      <w:pPr>
        <w:ind w:firstLine="5280" w:firstLineChars="165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商业管理部</w:t>
      </w:r>
    </w:p>
    <w:p>
      <w:pPr>
        <w:ind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2017年1月10日 </w:t>
      </w: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p>
      <w:pPr>
        <w:rPr>
          <w:rFonts w:ascii="方正仿宋_GBK" w:eastAsia="方正仿宋_GBK"/>
          <w:sz w:val="32"/>
        </w:rPr>
      </w:pPr>
    </w:p>
    <w:tbl>
      <w:tblPr>
        <w:tblStyle w:val="6"/>
        <w:tblW w:w="907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132"/>
        <w:gridCol w:w="382"/>
        <w:gridCol w:w="1316"/>
        <w:gridCol w:w="521"/>
        <w:gridCol w:w="2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24"/>
              </w:rPr>
              <w:t>附件1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36"/>
              </w:rPr>
              <w:t>商业系统先进集体推荐表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职工人数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销售完成情况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同比增长情况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利润完成情况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同比增长情况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719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主要业绩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（3-5点，200字以内）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所在单位盖章：                第一负责人签字：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6"/>
        <w:tblW w:w="903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551"/>
        <w:gridCol w:w="1368"/>
        <w:gridCol w:w="2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36"/>
              </w:rPr>
              <w:t>商业系统先进部门推荐表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职工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销售完成情况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同比增长情况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利润完成情况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同比增长情况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593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主要业绩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（3-5点，200字以内）</w:t>
            </w:r>
          </w:p>
        </w:tc>
        <w:tc>
          <w:tcPr>
            <w:tcW w:w="7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所在单位盖章：               第一负责人签字：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6"/>
        <w:tblW w:w="916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98"/>
        <w:gridCol w:w="1220"/>
        <w:gridCol w:w="1282"/>
        <w:gridCol w:w="1680"/>
        <w:gridCol w:w="2091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160" w:firstLineChars="50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附表件3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36"/>
              </w:rPr>
              <w:t>商业系统营销标兵推荐表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政治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主 要 事 迹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（3-5点，200字以内）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971" w:hRule="atLeast"/>
          <w:jc w:val="center"/>
        </w:trPr>
        <w:tc>
          <w:tcPr>
            <w:tcW w:w="9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所在单位盖章：              第一负责人签字：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方正仿宋_GBK" w:eastAsia="方正仿宋_GBK"/>
          <w:sz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4"/>
    <w:rsid w:val="000E3862"/>
    <w:rsid w:val="0015589B"/>
    <w:rsid w:val="00176865"/>
    <w:rsid w:val="002B509B"/>
    <w:rsid w:val="002D65C1"/>
    <w:rsid w:val="00342760"/>
    <w:rsid w:val="00356CFF"/>
    <w:rsid w:val="00427647"/>
    <w:rsid w:val="006605C5"/>
    <w:rsid w:val="006D4F37"/>
    <w:rsid w:val="007177CE"/>
    <w:rsid w:val="00747F44"/>
    <w:rsid w:val="007671CB"/>
    <w:rsid w:val="00826320"/>
    <w:rsid w:val="008A686C"/>
    <w:rsid w:val="009F5F7D"/>
    <w:rsid w:val="009F74D6"/>
    <w:rsid w:val="00B059D9"/>
    <w:rsid w:val="00BE1CE5"/>
    <w:rsid w:val="00C56DFB"/>
    <w:rsid w:val="00CE310F"/>
    <w:rsid w:val="00D14FE1"/>
    <w:rsid w:val="00D33954"/>
    <w:rsid w:val="00D973D9"/>
    <w:rsid w:val="00DB7A82"/>
    <w:rsid w:val="00E929A9"/>
    <w:rsid w:val="00F733A5"/>
    <w:rsid w:val="00F94C37"/>
    <w:rsid w:val="00FD1BF8"/>
    <w:rsid w:val="21DE4C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235</Words>
  <Characters>1340</Characters>
  <Lines>11</Lines>
  <Paragraphs>3</Paragraphs>
  <TotalTime>0</TotalTime>
  <ScaleCrop>false</ScaleCrop>
  <LinksUpToDate>false</LinksUpToDate>
  <CharactersWithSpaces>1572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2017-01-10T04:00:00Z</dcterms:created>
  <dc:creator>Sky123.Org</dc:creator>
  <cp:lastModifiedBy>Administrator</cp:lastModifiedBy>
  <cp:lastPrinted>2017-01-11T05:46:12Z</cp:lastPrinted>
  <dcterms:modified xsi:type="dcterms:W3CDTF">2017-01-11T05:50:46Z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