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情况说明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由于储值卡的原因导致本人的个人储值卡欠款账目不明。实际领取总额为</w:t>
      </w:r>
      <w:r>
        <w:rPr>
          <w:rFonts w:hint="eastAsia"/>
          <w:sz w:val="21"/>
          <w:szCs w:val="21"/>
          <w:lang w:val="en-US" w:eastAsia="zh-CN"/>
        </w:rPr>
        <w:t>52100元。实际存入银行金额为47501。同时由于2016.07.01-2016.12.31的物管费实际缴纳2553元。但是冲账金额为2470.49元。综上两个情况导致个人欠款金额较大。特此申请节后向公司财务部细查个人账务。</w:t>
      </w:r>
      <w:bookmarkStart w:id="0" w:name="_GoBack"/>
      <w:bookmarkEnd w:id="0"/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说明人：赵君兰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2016.12.30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6583D"/>
    <w:rsid w:val="4F0B77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2016-12-30T09:50:49Z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