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三字经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人之初 性本善 性相近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习相远 苟不教 性乃迁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教之道 贵以专 昔孟母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择邻处 子不学 断机杼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064CE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2016-07-11T14:43:36Z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