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瀑布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还没看见瀑布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先听见瀑布的声音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好像叠叠的浪涌上岸滩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又像阵阵的风吹过松林。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山路忽然一转，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啊！望见了瀑布的全身！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这般景象没法比喻，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千丈青山衬着一道白银。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站在瀑布脚下仰望，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好伟大呀，一座珍珠的屏！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时时吹来一阵风，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把它吹得如烟，如雾，如尘。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60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2016-07-11T13:31:59Z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