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A0" w:rsidRDefault="00F07A3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Documents and Settings\Administrator\桌面\大邑子龙店李秀辉到利民学习的心得体会\QQ图片2016061817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大邑子龙店李秀辉到利民学习的心得体会\QQ图片20160618172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F07A3C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" name="图片 1" descr="C:\Documents and Settings\Administrator\桌面\大邑子龙店李秀辉到利民学习的心得体会\QQ图片2016061817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大邑子龙店李秀辉到利民学习的心得体会\QQ图片20160618172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9A" w:rsidRDefault="00DE209A" w:rsidP="00D31D50">
      <w:pPr>
        <w:spacing w:line="220" w:lineRule="atLeast"/>
        <w:rPr>
          <w:rFonts w:hint="eastAsia"/>
        </w:rPr>
      </w:pPr>
    </w:p>
    <w:p w:rsidR="00DE209A" w:rsidRDefault="00DE209A" w:rsidP="00D31D50">
      <w:pPr>
        <w:spacing w:line="220" w:lineRule="atLeast"/>
        <w:rPr>
          <w:rFonts w:hint="eastAsia"/>
        </w:rPr>
      </w:pPr>
    </w:p>
    <w:p w:rsidR="00DE209A" w:rsidRDefault="00DE209A" w:rsidP="00744866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新整洁的货架及整洁丰富的药品所吸引，顾客在未进门前就有一种被吸引的魅力。因为大多数初次到药店买药的人心中是一片迷茫的，所以药品的摆放的特色及位置至关重要，顾客进入药店</w:t>
      </w:r>
      <w:r w:rsidR="00744866">
        <w:rPr>
          <w:rFonts w:hint="eastAsia"/>
        </w:rPr>
        <w:t>后有特色的柜台摆放及橱窗展示会一瞬间决定购买者的意向。</w:t>
      </w:r>
    </w:p>
    <w:p w:rsidR="00742E95" w:rsidRDefault="00744866" w:rsidP="00744866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lastRenderedPageBreak/>
        <w:t>货品陈列丰富，整洁有序。各类药品分类摆放。使顾客可以根据自己的需要去寻找自己想要购买的药品。</w:t>
      </w:r>
    </w:p>
    <w:p w:rsidR="00744866" w:rsidRDefault="00744866" w:rsidP="00744866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标签明细有条不紊，顾客也可以根据自己的意向购买相对适合自己心中的价位。</w:t>
      </w:r>
    </w:p>
    <w:p w:rsidR="00744866" w:rsidRDefault="00744866" w:rsidP="00744866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有着适宜的活动宣传体系，使顾客在未进门前就被</w:t>
      </w:r>
      <w:r w:rsidR="00742E95">
        <w:rPr>
          <w:rFonts w:hint="eastAsia"/>
        </w:rPr>
        <w:t>橱窗里丰富多彩的所吸引。心动才能马上行动。</w:t>
      </w:r>
    </w:p>
    <w:p w:rsidR="00742E95" w:rsidRDefault="00742E95" w:rsidP="00744866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销售人员欠缺销售热情。药店在怎样掌握顾客心里以便更好地提高业绩至关重要，若销售人员的积极性不高，如何能够得到顾客的信赖及回头呢？</w:t>
      </w:r>
    </w:p>
    <w:sectPr w:rsidR="00742E9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5CB"/>
    <w:multiLevelType w:val="hybridMultilevel"/>
    <w:tmpl w:val="C0B45290"/>
    <w:lvl w:ilvl="0" w:tplc="9708B01C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86042"/>
    <w:rsid w:val="003D37D8"/>
    <w:rsid w:val="00426133"/>
    <w:rsid w:val="004358AB"/>
    <w:rsid w:val="005D34A0"/>
    <w:rsid w:val="00742E95"/>
    <w:rsid w:val="00744866"/>
    <w:rsid w:val="007C10FE"/>
    <w:rsid w:val="008B7726"/>
    <w:rsid w:val="00D31D50"/>
    <w:rsid w:val="00DE209A"/>
    <w:rsid w:val="00F0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A3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A3C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7448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2016-06-18T10:37:00Z</dcterms:modified>
</cp:coreProperties>
</file>