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大邑邛崃片2016年5月店员考核日常工作表                                                        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300元以上的社保刷卡，能按要求及时100%登记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pPr/>
      <w:r>
        <w:t>门店名称</w:t>
      </w:r>
      <w:r>
        <w:rPr>
          <w:rFonts w:hint="eastAsia"/>
        </w:rPr>
        <w:t xml:space="preserve">：  </w:t>
      </w:r>
      <w:r>
        <w:rPr>
          <w:rFonts w:hint="eastAsia"/>
          <w:lang w:eastAsia="zh-CN"/>
        </w:rPr>
        <w:t>邛崃中心店</w:t>
      </w:r>
      <w:r>
        <w:rPr>
          <w:rFonts w:hint="eastAsia"/>
        </w:rPr>
        <w:t xml:space="preserve">       员工姓名：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       店长姓名：</w:t>
      </w:r>
      <w:r>
        <w:rPr>
          <w:rFonts w:hint="eastAsia"/>
          <w:lang w:eastAsia="zh-CN"/>
        </w:rPr>
        <w:t>任会茹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0C7F51ED"/>
    <w:rsid w:val="1C2D15AF"/>
    <w:rsid w:val="1EF94F45"/>
    <w:rsid w:val="1FEC634B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2016-05-29T12:57:50Z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