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6"/>
          <w:szCs w:val="36"/>
          <w:lang w:val="en-US" w:eastAsia="zh-CN"/>
        </w:rPr>
        <w:t>问道西路店措施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尊敬的公司领导，由于问道西路店旁边新开一家药房，现我店对于新开药店做出以下措施。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第一、增设灯箱一个，晚上放在门外吸引客流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第二、等新药房开业前做促销活动，全场买省领取有小礼品，通过活动来吸引客流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第三、活动前通知会员，多办理新会员，维护好老会员。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第四、利用好会员超低特价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第五、具体活动内容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主线活动（药品全场买省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买满48省5元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买满68省7元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买满98省10元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买满148省15元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最高省20元</w:t>
      </w:r>
    </w:p>
    <w:p>
      <w:pPr>
        <w:widowControl/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注：全场参与特价、单品、中药饮片不参加活动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。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FFFFFF" w:fill="D9D9D9"/>
          <w14:textFill>
            <w14:solidFill>
              <w14:schemeClr w14:val="tx1"/>
            </w14:solidFill>
          </w14:textFill>
        </w:rPr>
        <w:t>大类保健品</w:t>
      </w:r>
    </w:p>
    <w:p>
      <w:pP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千林  2、自然之宝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3、汤臣倍健</w:t>
      </w:r>
    </w:p>
    <w:p>
      <w:pP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自行制定：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8.8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折，两件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7.8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折，三件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</w:t>
      </w:r>
    </w:p>
    <w:p>
      <w:pP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中药包装类药材：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8.5折</w:t>
      </w:r>
    </w:p>
    <w:p>
      <w:pP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医疗器械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8.8折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br w:type="page"/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A21C"/>
    <w:multiLevelType w:val="singleLevel"/>
    <w:tmpl w:val="5785A2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3AE2"/>
    <w:rsid w:val="084C4EB1"/>
    <w:rsid w:val="0BA70E57"/>
    <w:rsid w:val="20FA22E0"/>
    <w:rsid w:val="66263185"/>
    <w:rsid w:val="6FF43A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2016-11-02T13:01:00Z</dcterms:created>
  <dc:creator>Administrator</dc:creator>
  <cp:lastModifiedBy>Administrator</cp:lastModifiedBy>
  <dcterms:modified xsi:type="dcterms:W3CDTF">2016-11-02T13:38:36Z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