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 w:val="0"/>
          <w:bCs w:val="0"/>
          <w:sz w:val="22"/>
          <w:szCs w:val="28"/>
          <w:lang w:val="en-US" w:eastAsia="zh-CN"/>
        </w:rPr>
      </w:pPr>
      <w:r>
        <w:rPr>
          <w:rFonts w:hint="eastAsia"/>
          <w:b w:val="0"/>
          <w:bCs w:val="0"/>
          <w:sz w:val="22"/>
          <w:szCs w:val="28"/>
          <w:lang w:val="en-US" w:eastAsia="zh-CN"/>
        </w:rPr>
        <w:t>失败案例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一天下午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，一位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年轻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女性顾客进店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，我热情的上前招呼：“你好，请问需要点什么呢？”顾客说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，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你们有补钙的吗？我说有的，请问是你本人吃吗？顾客说，我自己服用，我问顾客，你有没有胃病呢？顾客说，就是有胃病，肠胃不好。我说，那你可以吃液体钙，补钙软胶囊，或者是葡萄糖酸钙钙片都可以，钙尔奇碳酸钙这些钙的，肠胃不好的就尽量不吃那个钙，碳酸钙吃了容易便秘呢。顾客说，那看哈你们的口服液钙呢。然后我带着顾客看葡萄糖酸钙锌口服液，并给顾客介绍说，这个是补两种微量元素的，钙个锌，现在做活动是买4得5，相当划算哦。顾客说，4盒算下来是好多钱呢？我说232元。顾客说，我今天没有带那么多钱出来。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>我说我们这里可以刷微信，支付宝，社保卡，银行卡都可以。</w:t>
      </w: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要不先买一盒回去先吃？一盒就是会员价55.1元。顾客说，还是改天来买四送一盒划算点。顾客说，我今天晚上只是出来逛逛，就没有带钱，不好意思啊，那我改天来买吧 。我说，没事哈。然后顾客离开了本店。我说，您慢走. </w:t>
      </w:r>
      <w:bookmarkStart w:id="0" w:name="_GoBack"/>
      <w:bookmarkEnd w:id="0"/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  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宋体" w:hAnsi="宋体" w:cs="宋体"/>
          <w:kern w:val="0"/>
          <w:sz w:val="24"/>
          <w:szCs w:val="24"/>
          <w:lang w:val="en-US" w:eastAsia="zh-CN" w:bidi="ar"/>
        </w:rPr>
        <w:t xml:space="preserve">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7435627"/>
    <w:rsid w:val="4759391A"/>
    <w:rsid w:val="587146A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2016-11-16T12:56:40Z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