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pPr w:leftFromText="180" w:rightFromText="180" w:horzAnchor="margin" w:tblpXSpec="center" w:tblpY="255"/>
        <w:tblW w:w="10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282"/>
        <w:gridCol w:w="1230"/>
        <w:gridCol w:w="14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问道西路店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1、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eastAsia="zh-CN"/>
              </w:rPr>
              <w:t>发展新会员，维护好老会员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张星灵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2015.5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eastAsia="zh-CN"/>
              </w:rPr>
              <w:t>做好周边价格调查，及时向公司业务部反应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韦婷婷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2015.4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eastAsia="zh-CN"/>
              </w:rPr>
              <w:t>门店缺货及时反应公司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陈蓉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2015.4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eastAsia="zh-CN"/>
              </w:rPr>
              <w:t>定期向会员发送门店特价品种，吸引顾客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韦婷婷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2015.4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eastAsia="zh-CN"/>
              </w:rPr>
              <w:t>搞好活动宣传，到人流量多的地方去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陈蓉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2015.4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38A7"/>
    <w:rsid w:val="001561DA"/>
    <w:rsid w:val="009938A7"/>
    <w:rsid w:val="30C438B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53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2015-03-26T16:16:00Z</dcterms:created>
  <dc:creator>hp</dc:creator>
  <cp:lastModifiedBy>tj</cp:lastModifiedBy>
  <dcterms:modified xsi:type="dcterms:W3CDTF">2015-03-27T07:03:49Z</dcterms:modified>
  <dc:title>门店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