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</w:t>
      </w:r>
    </w:p>
    <w:p>
      <w:pPr>
        <w:spacing w:line="360" w:lineRule="auto"/>
        <w:ind w:firstLine="1405" w:firstLineChars="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eastAsia="zh-CN"/>
        </w:rPr>
        <w:t>邛崃中心店</w:t>
      </w:r>
      <w:r>
        <w:rPr>
          <w:rFonts w:hint="eastAsia"/>
          <w:b/>
          <w:bCs/>
          <w:sz w:val="28"/>
          <w:szCs w:val="28"/>
          <w:lang w:val="en-US" w:eastAsia="zh-CN"/>
        </w:rPr>
        <w:t>销售总结</w:t>
      </w:r>
    </w:p>
    <w:p>
      <w:pPr>
        <w:spacing w:line="360" w:lineRule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总销售对比（万）（</w:t>
      </w:r>
      <w:r>
        <w:rPr>
          <w:rFonts w:hint="eastAsia" w:ascii="宋体" w:hAnsi="宋体"/>
          <w:b/>
          <w:bCs/>
          <w:szCs w:val="21"/>
          <w:lang w:val="en-US" w:eastAsia="zh-CN"/>
        </w:rPr>
        <w:t>2014年8.9.10月对比2015年8.9.10月）</w:t>
      </w:r>
    </w:p>
    <w:tbl>
      <w:tblPr>
        <w:tblStyle w:val="3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88"/>
        <w:gridCol w:w="1400"/>
        <w:gridCol w:w="1132"/>
        <w:gridCol w:w="1403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合计笔数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合计毛利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平均毛利率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平均客单价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1" w:type="dxa"/>
            <w:vAlign w:val="center"/>
          </w:tcPr>
          <w:p>
            <w:pPr>
              <w:tabs>
                <w:tab w:val="center" w:pos="747"/>
                <w:tab w:val="right" w:pos="1375"/>
              </w:tabs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2014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114.53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17395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31.89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27.84%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2015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119.79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17452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37.32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31.15%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增长额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5.26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5.43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6.11%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增幅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4.39%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14.5%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19.6%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4%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大类销售对比（万）</w:t>
      </w:r>
    </w:p>
    <w:tbl>
      <w:tblPr>
        <w:tblStyle w:val="3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91"/>
        <w:gridCol w:w="1382"/>
        <w:gridCol w:w="1155"/>
        <w:gridCol w:w="1380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T类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ABC类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大保健品类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D类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中药材与中药饮片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23.58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8.03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9.12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73.8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textDirection w:val="lrTb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2015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25.63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8.76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9.14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76.25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增长额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2.05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0.73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2.45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增幅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7.99%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8.33%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0.002%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3.2%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-5.16%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会员销售对比（万）</w:t>
      </w:r>
    </w:p>
    <w:tbl>
      <w:tblPr>
        <w:tblStyle w:val="3"/>
        <w:tblW w:w="70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88"/>
        <w:gridCol w:w="1132"/>
        <w:gridCol w:w="1400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（万）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合计毛利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平均毛利率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2014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91.27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12.34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13.5%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2015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107.79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11.99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11.1%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增长额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-0.35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-2.4%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增幅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1.09%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-2.9%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-21.6%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总结：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1：15年对比14年销售，毛利，客流都有所上升，。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2：通过对比大类销售其它类均有所上升，中药销售有所下降。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3：会员对比中发现会员销售增长1.09%，但毛利有所下降。</w:t>
      </w: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措施计划：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1：稳定和发展客流，提升总销售。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2：减少单品裸卖，提升客单价。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3：TABC类搭配D类关联用药，增强药效同时减少裸卖率，提升客单价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4：对新会员的开发和老会员顾客的维护，提升会员销售额。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5：会员特价和天天特价品种销售时，进行关联用药提升会员消费毛利。</w:t>
      </w: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2A92"/>
    <w:rsid w:val="11136EE5"/>
    <w:rsid w:val="161404C8"/>
    <w:rsid w:val="3D577B32"/>
    <w:rsid w:val="3F47088D"/>
    <w:rsid w:val="46E147D5"/>
    <w:rsid w:val="4BCB5F67"/>
    <w:rsid w:val="4DB33889"/>
    <w:rsid w:val="4ECE1A58"/>
    <w:rsid w:val="511218D8"/>
    <w:rsid w:val="51FC1C0F"/>
    <w:rsid w:val="5A21156A"/>
    <w:rsid w:val="5C08720C"/>
    <w:rsid w:val="6BC333DB"/>
    <w:rsid w:val="706E0500"/>
    <w:rsid w:val="78861E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2015-11-13T13:02:26Z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