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83" w:rsidRPr="008948D4" w:rsidRDefault="00D81583" w:rsidP="00D81583">
      <w:pPr>
        <w:jc w:val="center"/>
        <w:rPr>
          <w:rFonts w:asciiTheme="minorEastAsia" w:hAnsiTheme="minorEastAsia"/>
          <w:b/>
          <w:sz w:val="28"/>
          <w:szCs w:val="28"/>
        </w:rPr>
      </w:pPr>
      <w:r w:rsidRPr="008948D4">
        <w:rPr>
          <w:rFonts w:asciiTheme="minorEastAsia" w:hAnsiTheme="minorEastAsia" w:hint="eastAsia"/>
          <w:b/>
          <w:sz w:val="28"/>
          <w:szCs w:val="28"/>
        </w:rPr>
        <w:t>四川太极大药房连锁有限公司</w:t>
      </w:r>
    </w:p>
    <w:p w:rsidR="0067093C" w:rsidRPr="008948D4" w:rsidRDefault="00D81583" w:rsidP="00D81583">
      <w:pPr>
        <w:jc w:val="center"/>
        <w:rPr>
          <w:rFonts w:asciiTheme="minorEastAsia" w:hAnsiTheme="minorEastAsia"/>
          <w:b/>
          <w:sz w:val="28"/>
          <w:szCs w:val="28"/>
        </w:rPr>
      </w:pPr>
      <w:r w:rsidRPr="008948D4">
        <w:rPr>
          <w:rFonts w:asciiTheme="minorEastAsia" w:hAnsiTheme="minorEastAsia" w:hint="eastAsia"/>
          <w:b/>
          <w:sz w:val="28"/>
          <w:szCs w:val="28"/>
        </w:rPr>
        <w:t>2012年上半年财务分析</w:t>
      </w:r>
    </w:p>
    <w:p w:rsidR="00D118BC" w:rsidRPr="000B5935" w:rsidRDefault="00D118BC" w:rsidP="00D118BC">
      <w:pPr>
        <w:spacing w:line="360" w:lineRule="auto"/>
        <w:ind w:firstLineChars="175" w:firstLine="422"/>
        <w:rPr>
          <w:rFonts w:ascii="宋体" w:hAnsi="宋体"/>
          <w:b/>
          <w:color w:val="000000"/>
          <w:sz w:val="24"/>
          <w:szCs w:val="24"/>
        </w:rPr>
      </w:pPr>
      <w:r w:rsidRPr="000B5935">
        <w:rPr>
          <w:rFonts w:ascii="宋体" w:hAnsi="宋体" w:hint="eastAsia"/>
          <w:b/>
          <w:color w:val="000000"/>
          <w:sz w:val="24"/>
          <w:szCs w:val="24"/>
        </w:rPr>
        <w:t>总体简述：2012年上半年公司实现销售收入5574.4万元，同比增加599.8万元，增长12%，完成预算的41%；毛利额1535.8万元，同比增加335.3万元，增长27.9%；完成预算的42.5%；毛利率30.9%，同比增加3.5%，完成预算的102%；价外收入217万元，同比下降4.5万元，下降2%，完成预算的36.2%；费用总额3086.3万元，同比增加1054.3万元，增长51.9%，完成预算的66.2%；其中销售费用2595万元，同比增加937万元；管理费用478万元，同比增加107万元；财务费用13万元，同比增加9万元；利润总额-1365万元，同比增加-741万元，全年预算为-537万元。</w:t>
      </w:r>
    </w:p>
    <w:p w:rsidR="00D118BC" w:rsidRPr="000B5935" w:rsidRDefault="00D118BC" w:rsidP="00D118BC">
      <w:pPr>
        <w:spacing w:line="360" w:lineRule="auto"/>
        <w:rPr>
          <w:b/>
          <w:color w:val="000000"/>
          <w:sz w:val="24"/>
          <w:szCs w:val="24"/>
        </w:rPr>
      </w:pPr>
      <w:r w:rsidRPr="000B5935">
        <w:rPr>
          <w:rFonts w:ascii="宋体" w:hAnsi="宋体" w:hint="eastAsia"/>
          <w:b/>
          <w:color w:val="000000"/>
          <w:sz w:val="24"/>
          <w:szCs w:val="24"/>
        </w:rPr>
        <w:t xml:space="preserve">    </w:t>
      </w:r>
      <w:r w:rsidRPr="000B5935">
        <w:rPr>
          <w:rFonts w:hint="eastAsia"/>
          <w:b/>
          <w:color w:val="000000"/>
          <w:sz w:val="24"/>
          <w:szCs w:val="24"/>
        </w:rPr>
        <w:t>一、经营成果分析</w:t>
      </w:r>
    </w:p>
    <w:p w:rsidR="00D118BC" w:rsidRPr="000B5935" w:rsidRDefault="00D118BC" w:rsidP="00D118BC">
      <w:pPr>
        <w:spacing w:line="360" w:lineRule="auto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 xml:space="preserve">（一）、经营成果总表（报表数） 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559"/>
        <w:gridCol w:w="1843"/>
        <w:gridCol w:w="1559"/>
        <w:gridCol w:w="1701"/>
      </w:tblGrid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本期金额</w:t>
            </w:r>
          </w:p>
        </w:tc>
        <w:tc>
          <w:tcPr>
            <w:tcW w:w="1843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上年同期</w:t>
            </w:r>
          </w:p>
        </w:tc>
        <w:tc>
          <w:tcPr>
            <w:tcW w:w="1559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增减额</w:t>
            </w:r>
          </w:p>
        </w:tc>
        <w:tc>
          <w:tcPr>
            <w:tcW w:w="1701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增减比率%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主营业务收入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5428.02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4634.84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793.18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17.11%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主营业务成本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3077.92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2847.72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230.2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8.08%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主营毛利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2350.1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1787.12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562.98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31.50%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主营毛利率%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43.30%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38.56%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4.74%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12.29%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费用总额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2740.06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2199.94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540.12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24.55%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其中：营业费用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2115.91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1746.79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369.12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21.13%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ind w:firstLine="720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管理费用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610.29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449.39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160.9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35.80%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ind w:firstLine="720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财务费用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13.86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3.76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10.1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268.62%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费用率%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50.48%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47.47%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3.01%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6.35%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营业利润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-256.52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-250.2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-6.32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2.53%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其中：其他业务利润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180.37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197.42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-17.05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-8.64%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营业外收支净额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18.89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31.62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-12.73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-40.26%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-237.63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-218.58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-19.05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8.72%</w:t>
            </w:r>
          </w:p>
        </w:tc>
      </w:tr>
      <w:tr w:rsidR="00D118BC" w:rsidRPr="000B5935" w:rsidTr="00627816">
        <w:tc>
          <w:tcPr>
            <w:tcW w:w="2235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净利润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-239.46</w:t>
            </w:r>
          </w:p>
        </w:tc>
        <w:tc>
          <w:tcPr>
            <w:tcW w:w="1843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-218.98</w:t>
            </w:r>
          </w:p>
        </w:tc>
        <w:tc>
          <w:tcPr>
            <w:tcW w:w="1559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-20.48</w:t>
            </w:r>
          </w:p>
        </w:tc>
        <w:tc>
          <w:tcPr>
            <w:tcW w:w="1701" w:type="dxa"/>
            <w:vAlign w:val="center"/>
          </w:tcPr>
          <w:p w:rsidR="00D118BC" w:rsidRPr="003203B0" w:rsidRDefault="00D118BC" w:rsidP="0052023D">
            <w:pPr>
              <w:jc w:val="center"/>
              <w:rPr>
                <w:rFonts w:ascii="宋体" w:hAnsi="宋体" w:cs="宋体"/>
                <w:b/>
                <w:color w:val="333333"/>
                <w:sz w:val="24"/>
                <w:szCs w:val="24"/>
              </w:rPr>
            </w:pPr>
            <w:r w:rsidRPr="003203B0">
              <w:rPr>
                <w:rFonts w:ascii="宋体" w:hAnsi="宋体" w:hint="eastAsia"/>
                <w:b/>
                <w:color w:val="333333"/>
                <w:sz w:val="24"/>
                <w:szCs w:val="24"/>
              </w:rPr>
              <w:t>9.35%</w:t>
            </w:r>
          </w:p>
        </w:tc>
      </w:tr>
    </w:tbl>
    <w:p w:rsidR="00627816" w:rsidRDefault="00627816" w:rsidP="00D118BC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含分中心药房报表</w:t>
      </w:r>
    </w:p>
    <w:p w:rsidR="00D118BC" w:rsidRPr="000B5935" w:rsidRDefault="00D118BC" w:rsidP="00D118BC">
      <w:pPr>
        <w:spacing w:line="360" w:lineRule="auto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lastRenderedPageBreak/>
        <w:t xml:space="preserve">（二）、经营成果总表（还原数） 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 xml:space="preserve">                        单位：万元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2"/>
        <w:gridCol w:w="1313"/>
        <w:gridCol w:w="1275"/>
        <w:gridCol w:w="1134"/>
        <w:gridCol w:w="1276"/>
        <w:gridCol w:w="992"/>
        <w:gridCol w:w="1134"/>
      </w:tblGrid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313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本期金额</w:t>
            </w:r>
          </w:p>
        </w:tc>
        <w:tc>
          <w:tcPr>
            <w:tcW w:w="1275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上年同期</w:t>
            </w:r>
          </w:p>
        </w:tc>
        <w:tc>
          <w:tcPr>
            <w:tcW w:w="1134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增减额</w:t>
            </w:r>
          </w:p>
        </w:tc>
        <w:tc>
          <w:tcPr>
            <w:tcW w:w="1276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增减比率%</w:t>
            </w:r>
          </w:p>
        </w:tc>
        <w:tc>
          <w:tcPr>
            <w:tcW w:w="99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1134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完成率%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主营业务收入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4967.44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4371.22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596.22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13.64%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11910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41.67%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主营业务成本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3431.63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3170.72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260.91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8.23%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8302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41.33%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主营毛利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1535.81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1200.5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335.31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27.93%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3618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42.45%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主营毛利率%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30.92%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27.46%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3.45%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12.58%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30.30%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102.04%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费用总额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3086.33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2032.03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1054.3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51.88%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4665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66.16%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其中：营业费用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2594.66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1657.57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937.09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56.53%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66.62%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ind w:firstLine="720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管理费用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478.29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370.82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107.47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28.98%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63.77%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ind w:firstLine="720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财务费用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13.38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267.58%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66.90%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费用率%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62.13%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46.49%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15.64%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33.65%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39.13%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158.78%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营业利润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-1383.95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-650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-733.95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112.92%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118BC" w:rsidRPr="000B5935" w:rsidTr="00D118BC">
        <w:tc>
          <w:tcPr>
            <w:tcW w:w="2232" w:type="dxa"/>
            <w:vAlign w:val="center"/>
          </w:tcPr>
          <w:p w:rsidR="00D118BC" w:rsidRPr="000B5935" w:rsidRDefault="00D118BC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其中：其他业务利润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213.03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215.38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-2.35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-1.09%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营业外收支净额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18.92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26.07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-7.15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-27.43%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利润总额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-1365.03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-623.93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-741.1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118.78%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-537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254.20%</w:t>
            </w:r>
          </w:p>
        </w:tc>
      </w:tr>
      <w:tr w:rsidR="00D118BC" w:rsidRPr="000B5935" w:rsidTr="00D118BC">
        <w:tc>
          <w:tcPr>
            <w:tcW w:w="2232" w:type="dxa"/>
          </w:tcPr>
          <w:p w:rsidR="00D118BC" w:rsidRPr="000B5935" w:rsidRDefault="00D118BC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净利润</w:t>
            </w:r>
          </w:p>
        </w:tc>
        <w:tc>
          <w:tcPr>
            <w:tcW w:w="1313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-1365.03</w:t>
            </w:r>
          </w:p>
        </w:tc>
        <w:tc>
          <w:tcPr>
            <w:tcW w:w="1275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-623.98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-741.05</w:t>
            </w:r>
          </w:p>
        </w:tc>
        <w:tc>
          <w:tcPr>
            <w:tcW w:w="1276" w:type="dxa"/>
            <w:vAlign w:val="center"/>
          </w:tcPr>
          <w:p w:rsidR="00D118BC" w:rsidRPr="000B5935" w:rsidRDefault="00D118BC" w:rsidP="0052023D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118.76%</w:t>
            </w:r>
          </w:p>
        </w:tc>
        <w:tc>
          <w:tcPr>
            <w:tcW w:w="992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118BC" w:rsidRPr="000B5935" w:rsidRDefault="00D118BC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D118BC" w:rsidRPr="000B5935" w:rsidRDefault="00D118BC" w:rsidP="00D118BC">
      <w:pPr>
        <w:spacing w:line="360" w:lineRule="auto"/>
        <w:ind w:firstLineChars="300" w:firstLine="723"/>
        <w:rPr>
          <w:rStyle w:val="doc1"/>
          <w:rFonts w:ascii="宋体" w:hAnsi="宋体"/>
          <w:b/>
          <w:color w:val="000000"/>
          <w:sz w:val="24"/>
          <w:szCs w:val="24"/>
        </w:rPr>
      </w:pPr>
    </w:p>
    <w:p w:rsidR="00D118BC" w:rsidRPr="000B5935" w:rsidRDefault="00D118BC" w:rsidP="00D118BC">
      <w:pPr>
        <w:spacing w:line="360" w:lineRule="auto"/>
        <w:ind w:firstLineChars="300" w:firstLine="723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还原分析：本期利润总额还原数调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减1127.4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万元，主要调整项目有以下几点：1、调增其他业务收入21.51万元，为以前年度集团公司付货款，当时误做管理费入帐；2、调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减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成本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13.42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万元，其中虫草让利款冲减成本5.97万元,西部中药饮片返利7.45万元；3、调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增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营业税金及附加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1.2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万元，为本期调增其他业务收入应缴纳的各项税费及附加；4、调减发展净支出15.9万元。5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、调减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西部医药2011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年收取的租赁费、水电费及物管费52.47万元，6、调增成本700万元，调增销售费用700万元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。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调增利润总额170.51万元，为西部分中心药房亏损额。</w:t>
      </w:r>
    </w:p>
    <w:p w:rsidR="00D118BC" w:rsidRPr="000B5935" w:rsidRDefault="00D118BC" w:rsidP="00D118BC">
      <w:pPr>
        <w:spacing w:line="360" w:lineRule="auto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 xml:space="preserve">       去年同期利润总额还原数调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减405.34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万元，主要调整项目有以下几点：1、调减发展净支出21.11万元；2、调减集团公司购观音画费用5万元；3、调减政府补助5.2万元。</w:t>
      </w: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4、调增成本520万，调增利润93.75万元，为西部分中心药房亏损。</w:t>
      </w:r>
    </w:p>
    <w:p w:rsidR="00D81583" w:rsidRPr="00627816" w:rsidRDefault="00D81583" w:rsidP="00D8158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627816" w:rsidRDefault="00627816" w:rsidP="00D81583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（三）、</w:t>
      </w:r>
      <w:r w:rsidR="00A51FDC">
        <w:rPr>
          <w:rFonts w:asciiTheme="minorEastAsia" w:hAnsiTheme="minorEastAsia" w:hint="eastAsia"/>
          <w:b/>
          <w:sz w:val="24"/>
          <w:szCs w:val="24"/>
        </w:rPr>
        <w:t>销售分析：</w:t>
      </w:r>
    </w:p>
    <w:p w:rsidR="00A51FDC" w:rsidRPr="000B5935" w:rsidRDefault="00A51FDC" w:rsidP="00A51FDC">
      <w:pPr>
        <w:spacing w:line="360" w:lineRule="auto"/>
        <w:ind w:firstLineChars="48" w:firstLine="116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1、总体销售完成情况：</w:t>
      </w:r>
    </w:p>
    <w:p w:rsidR="00A51FDC" w:rsidRPr="000B5935" w:rsidRDefault="00A51FDC" w:rsidP="00A51FDC">
      <w:pPr>
        <w:spacing w:line="360" w:lineRule="auto"/>
        <w:ind w:firstLineChars="49" w:firstLine="118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截止2012年上半年，我司实现销售收入为5613.3万元，其中直营门店销售为5574.4万元，销售完成全年预算13700万元的41%。</w:t>
      </w:r>
    </w:p>
    <w:p w:rsidR="00A51FDC" w:rsidRPr="000B5935" w:rsidRDefault="00A51FDC" w:rsidP="00A51FDC">
      <w:pPr>
        <w:spacing w:line="360" w:lineRule="auto"/>
        <w:ind w:firstLineChars="49" w:firstLine="118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2、分存量店分析：</w:t>
      </w:r>
    </w:p>
    <w:p w:rsidR="00A51FDC" w:rsidRPr="000B5935" w:rsidRDefault="007F45E2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,1)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08年存量店（8家）销售：实现销售1993万元，去年同期2910万元，同比下降918万元，下降31.5%。完成计划（5027万元）的40%。</w:t>
      </w:r>
    </w:p>
    <w:p w:rsidR="00A51FDC" w:rsidRPr="000B5935" w:rsidRDefault="007F45E2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,2)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09年存量店（11家）销售：实现销售972万元，去年同期997万元，同比增加25万元，增长2.5%，完成计划（2391万元）的41%。</w:t>
      </w:r>
    </w:p>
    <w:p w:rsidR="00A51FDC" w:rsidRPr="000B5935" w:rsidRDefault="007F45E2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,3)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10年存量店（49家）销售：实现销售1538万元，去年同期1014万元，同比增加524万元，增长51.7%，完成计划（3724万元）的41.3%。</w:t>
      </w:r>
    </w:p>
    <w:p w:rsidR="00A51FDC" w:rsidRPr="000B5935" w:rsidRDefault="007F45E2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,4)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11年存量店（49家</w:t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t>）</w: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销售 ：实现销售1072万元，去年同期66万元，同比增加1006万元，完成计划（2701万元）的40%。</w:t>
      </w:r>
    </w:p>
    <w:p w:rsidR="00A51FDC" w:rsidRPr="000B5935" w:rsidRDefault="007F45E2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,5)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前20家重点门店销售3142万元，去年同期3780万元，同比下降637万元，下降16.9%，占总销售的57.3%。</w:t>
      </w:r>
    </w:p>
    <w:p w:rsidR="00A51FDC" w:rsidRPr="000B5935" w:rsidRDefault="007F45E2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A51FDC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,6)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A51FDC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2012年上半年销售储值卡为50.4万元，本期已销售储值卡确认收入为34.6万元。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2、医保销售情况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2012年上半年，医保刷卡销售为1892.2万元，占总销售5574.4万元的34 %，比去年同期1879万元，增加13.2万元，同比增加1%，去年刷卡销售占总销售的37。7%，本期省医保门特报账暂停在药店刷卡购药。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3、中药销售情况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2012年上半年，中药销售753.6万元，去年同期689.9万元，同比增加63.7万元，增长9.2%。完成计划1900万元的39.7%。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4、集团公司品种销售情况</w:t>
      </w:r>
    </w:p>
    <w:p w:rsidR="00A51FDC" w:rsidRPr="000B5935" w:rsidRDefault="00A51FDC" w:rsidP="00A51FDC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2012年上半年，集团公司品种销售845.4万元，去年同期673.5万元，同比增长25.5%，其中骨干产品销售增加1.6%，普药产品增加32.8%，完成计划1800万元的47%。</w:t>
      </w:r>
    </w:p>
    <w:p w:rsidR="00A51FDC" w:rsidRPr="000B5935" w:rsidRDefault="00A51FDC" w:rsidP="00A51FDC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 xml:space="preserve">   5、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 xml:space="preserve">首推品种销售(含税销售收入)                      单位：万元                                                                                    </w:t>
      </w:r>
    </w:p>
    <w:tbl>
      <w:tblPr>
        <w:tblW w:w="8951" w:type="dxa"/>
        <w:tblInd w:w="88" w:type="dxa"/>
        <w:tblLook w:val="04A0"/>
      </w:tblPr>
      <w:tblGrid>
        <w:gridCol w:w="1721"/>
        <w:gridCol w:w="1701"/>
        <w:gridCol w:w="1985"/>
        <w:gridCol w:w="1701"/>
        <w:gridCol w:w="1843"/>
      </w:tblGrid>
      <w:tr w:rsidR="00A51FDC" w:rsidRPr="000B5935" w:rsidTr="008948D4">
        <w:trPr>
          <w:trHeight w:val="533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8948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8948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8948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增减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FDC" w:rsidRPr="000B5935" w:rsidRDefault="00A51FDC" w:rsidP="008948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增减比例</w:t>
            </w:r>
          </w:p>
        </w:tc>
      </w:tr>
      <w:tr w:rsidR="00A51FDC" w:rsidRPr="000B5935" w:rsidTr="008948D4">
        <w:trPr>
          <w:trHeight w:val="554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销售金额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1949.4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1289.7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659.7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51.1%</w:t>
            </w:r>
          </w:p>
        </w:tc>
      </w:tr>
      <w:tr w:rsidR="00A51FDC" w:rsidRPr="000B5935" w:rsidTr="008948D4">
        <w:trPr>
          <w:trHeight w:val="562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销售占比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37.8%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25.9%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11.9%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FDC" w:rsidRPr="000B5935" w:rsidRDefault="00A51FDC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46.0%</w:t>
            </w:r>
          </w:p>
        </w:tc>
      </w:tr>
    </w:tbl>
    <w:p w:rsidR="00A51FDC" w:rsidRPr="000B5935" w:rsidRDefault="00A51FDC" w:rsidP="00A51FDC">
      <w:pPr>
        <w:spacing w:line="360" w:lineRule="auto"/>
        <w:ind w:left="5999" w:hangingChars="2490" w:hanging="5999"/>
        <w:jc w:val="left"/>
        <w:rPr>
          <w:rStyle w:val="doc1"/>
          <w:rFonts w:ascii="宋体" w:hAnsi="宋体"/>
          <w:b/>
          <w:bCs/>
          <w:color w:val="000000"/>
          <w:sz w:val="24"/>
          <w:szCs w:val="24"/>
        </w:rPr>
      </w:pPr>
    </w:p>
    <w:p w:rsidR="00A51FDC" w:rsidRPr="0088521F" w:rsidRDefault="00FD4C11" w:rsidP="0088521F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  <w:sz w:val="24"/>
          <w:szCs w:val="24"/>
        </w:rPr>
      </w:pPr>
      <w:r w:rsidRPr="0088521F">
        <w:rPr>
          <w:rFonts w:asciiTheme="minorEastAsia" w:hAnsiTheme="minorEastAsia" w:hint="eastAsia"/>
          <w:b/>
          <w:sz w:val="24"/>
          <w:szCs w:val="24"/>
        </w:rPr>
        <w:t>、</w:t>
      </w:r>
      <w:r w:rsidR="0088521F" w:rsidRPr="0088521F">
        <w:rPr>
          <w:rFonts w:asciiTheme="minorEastAsia" w:hAnsiTheme="minorEastAsia" w:hint="eastAsia"/>
          <w:b/>
          <w:sz w:val="24"/>
          <w:szCs w:val="24"/>
        </w:rPr>
        <w:t>毛利额、毛利率分析：</w:t>
      </w:r>
    </w:p>
    <w:p w:rsidR="0088521F" w:rsidRDefault="0088521F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1、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毛利额同比增加335.3万元，增长27.9%，其中销售同比增加12%，毛利额增长，同时，毛利率同比增加3.5%，毛利增加。本期公司毛利率为30.9%，同比增加3.5个百分点，比年初预算增加0.6个百分点。</w:t>
      </w:r>
    </w:p>
    <w:p w:rsidR="0088521F" w:rsidRPr="000B5935" w:rsidRDefault="0088521F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2、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分存量店分析：</w:t>
      </w:r>
    </w:p>
    <w:p w:rsidR="0088521F" w:rsidRPr="000B5935" w:rsidRDefault="007F45E2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,1)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08年存量店毛利额：实现毛利额495.9万元，同比去年628.3万元下降132.4万元，下降21%，主要是销售下降917.6万元；毛利率本期为28.8%，同比去年增加3.7%。</w:t>
      </w:r>
    </w:p>
    <w:p w:rsidR="0088521F" w:rsidRPr="000B5935" w:rsidRDefault="007F45E2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,2)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09年存量店毛利额：实现毛利额262.3万元，同比去年262.6万元下降0.3万元；毛利率本期31.3%，同比去年增加0.8 %。</w:t>
      </w:r>
    </w:p>
    <w:p w:rsidR="0088521F" w:rsidRPr="000B5935" w:rsidRDefault="007F45E2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,3)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10年存量店毛利额：实现毛利额431.8万元，同比去年290万元增加141.8万元，增长49%；毛利率本期32.3%，同比去年增加0.7%。</w:t>
      </w:r>
    </w:p>
    <w:p w:rsidR="0088521F" w:rsidRDefault="007F45E2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,4)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11年存量店毛利额：实现毛利额317.5万元，同比去年18.9万元增加298.6万元；毛利率本期30.7%，同比去年增加1.2%。</w:t>
      </w:r>
    </w:p>
    <w:p w:rsidR="0088521F" w:rsidRPr="000B5935" w:rsidRDefault="0088521F" w:rsidP="0088521F">
      <w:pPr>
        <w:spacing w:line="360" w:lineRule="auto"/>
        <w:ind w:leftChars="228" w:left="5987" w:hangingChars="2286" w:hanging="5508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3、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 xml:space="preserve">首推品种销售毛利额、毛利率（含税）            单位：万元 </w:t>
      </w:r>
    </w:p>
    <w:tbl>
      <w:tblPr>
        <w:tblW w:w="8647" w:type="dxa"/>
        <w:tblInd w:w="392" w:type="dxa"/>
        <w:tblLook w:val="04A0"/>
      </w:tblPr>
      <w:tblGrid>
        <w:gridCol w:w="1820"/>
        <w:gridCol w:w="1582"/>
        <w:gridCol w:w="1559"/>
        <w:gridCol w:w="1843"/>
        <w:gridCol w:w="1843"/>
      </w:tblGrid>
      <w:tr w:rsidR="0088521F" w:rsidRPr="000B5935" w:rsidTr="0088521F">
        <w:trPr>
          <w:trHeight w:val="42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增减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增减比例</w:t>
            </w:r>
          </w:p>
        </w:tc>
      </w:tr>
      <w:tr w:rsidR="0088521F" w:rsidRPr="000B5935" w:rsidTr="0088521F">
        <w:trPr>
          <w:trHeight w:val="54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销售毛利额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937.9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655.5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282.4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43.1%</w:t>
            </w:r>
          </w:p>
        </w:tc>
      </w:tr>
      <w:tr w:rsidR="0088521F" w:rsidRPr="000B5935" w:rsidTr="0088521F">
        <w:trPr>
          <w:trHeight w:val="549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毛利额占比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53.3%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49.4%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3.9%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8.0%</w:t>
            </w:r>
          </w:p>
        </w:tc>
      </w:tr>
      <w:tr w:rsidR="0088521F" w:rsidRPr="000B5935" w:rsidTr="0088521F">
        <w:trPr>
          <w:trHeight w:val="557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毛利率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48.11%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50.82%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-2.7%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jc w:val="righ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-5.3%</w:t>
            </w:r>
          </w:p>
        </w:tc>
      </w:tr>
      <w:tr w:rsidR="0088521F" w:rsidRPr="000B5935" w:rsidTr="0088521F">
        <w:trPr>
          <w:trHeight w:val="1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21F" w:rsidRPr="000B5935" w:rsidRDefault="0088521F" w:rsidP="0052023D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88521F" w:rsidRDefault="0088521F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</w:p>
    <w:p w:rsidR="0088521F" w:rsidRPr="000B5935" w:rsidRDefault="0088521F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（五）、利润总额分析：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本期利润额为-1365万元，同比增加亏损741万元，超过全年预算828万元，原因：</w:t>
      </w: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lastRenderedPageBreak/>
        <w:t>虽然本期销售5613.3万元，实现毛利额1535.8万元，同比增长335.3万元；毛利率30.9 %，同比增长3.5%；其他业务利润213万元，同比下降2.5万元。但是本期费用总额3086万元，同比增长1054万元。费用总额的增加远大于毛利额、其他业务利润的增加合计332.8万元，造成当期的亏损增加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分存量店利润情况分析：</w:t>
      </w:r>
    </w:p>
    <w:p w:rsidR="0088521F" w:rsidRPr="000B5935" w:rsidRDefault="007F45E2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,1)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08年存量店：利润63.7万元，同比下降222万元。原因：销售收入同比下降918万元，毛利额同比下降132万元，价外收益同比下降65万元，费用同比增加18万元。</w:t>
      </w:r>
    </w:p>
    <w:p w:rsidR="0088521F" w:rsidRPr="000B5935" w:rsidRDefault="007F45E2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,2)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09年存量店：利润-109万元，同比增加-53万元。原因：销售收入同比下降25万元，毛利额持平，价外收益同比下降4.1万元，费用同比增加49万元。</w:t>
      </w:r>
    </w:p>
    <w:p w:rsidR="0088521F" w:rsidRPr="000B5935" w:rsidRDefault="007F45E2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,3)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10年存量店：利润-462万元，同比增加9.5万元，原因：销售收入同比增加524万元，毛利额增加142万元，价外收益持平，费用同比增加146万元。</w:t>
      </w:r>
    </w:p>
    <w:p w:rsidR="0088521F" w:rsidRPr="000B5935" w:rsidRDefault="007F45E2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,4)</w:instrText>
      </w:r>
      <w:r w:rsidRPr="000B5935">
        <w:rPr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11年存量店：利润-603万元，同比增加-415万元。原因：销售收入同比增加1006万元，毛利额同比增加299万元，价外收益同比增加1.5万元，费用同比增加673万元。</w:t>
      </w:r>
    </w:p>
    <w:p w:rsidR="0088521F" w:rsidRDefault="007F45E2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instrText>,5)</w:instrText>
      </w:r>
      <w:r w:rsidRPr="000B5935">
        <w:rPr>
          <w:rStyle w:val="doc1"/>
          <w:rFonts w:ascii="宋体" w:hAnsi="宋体"/>
          <w:b/>
          <w:bCs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后勤部门利润总额为-254万元，同比增加-61万元。</w:t>
      </w:r>
    </w:p>
    <w:p w:rsidR="0088521F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（六）、费用分析：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费用总体分析：1、三大费用本期发生3086万元，同比增加1054万元，同比增长51.9%。其中人工费用为1246万元，同比增加495万元，增长65.9%，占总费用的40.4%；房租物管费为1086.3万元，同比增加332.4万元，增长44.1%，占总费用的35.2%。两项费用占总费用的75.6%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2、2011年遗留费用计入本期有99.5万元，</w: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主要为：</w: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,1)</w:instrTex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、2011年新开店店招费用40.4万元；</w: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,2)</w:instrTex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、门店购买宣传礼品为21.6万元；</w: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,3)</w:instrTex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、广告公司宣传费15万；</w: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t xml:space="preserve"> </w: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,4)</w:instrTex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、业务费15万；</w: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,5)</w:instrTex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、网络费7.5万元。去年同期跨期费用较少。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 xml:space="preserve"> 5、营业费用较上年同期增减变化按还原费用分析原因：（填列增减金额在2万元以上和增减比例在20%以上项目，）        单位：万元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34"/>
        <w:gridCol w:w="1134"/>
        <w:gridCol w:w="1276"/>
        <w:gridCol w:w="1134"/>
        <w:gridCol w:w="1418"/>
      </w:tblGrid>
      <w:tr w:rsidR="0088521F" w:rsidRPr="000B5935" w:rsidTr="0052023D"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</w:t>
            </w: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期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增减额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</w:t>
            </w: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率%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预算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完成比例%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lastRenderedPageBreak/>
              <w:t>工资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651.71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410.76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240.95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58.66%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68.1%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福利费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95.56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46.68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48.88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104.71%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73.51%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五险一金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206.57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89.06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117.51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131.94%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58.68%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折旧费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99.82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39.08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60.74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155.42%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53.96%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水电气费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61.54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38.34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60.51%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55.95%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销售提成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211.86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115.21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96.65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83.89%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55.75%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租赁费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1051.24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728.56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322.68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44.29%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68.8%</w:t>
            </w:r>
          </w:p>
        </w:tc>
      </w:tr>
      <w:tr w:rsidR="0088521F" w:rsidRPr="000B5935" w:rsidTr="0052023D">
        <w:trPr>
          <w:trHeight w:val="510"/>
        </w:trPr>
        <w:tc>
          <w:tcPr>
            <w:tcW w:w="1701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销售费用合计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2594.66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1657.57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937.09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56.53%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3895</w:t>
            </w:r>
          </w:p>
        </w:tc>
        <w:tc>
          <w:tcPr>
            <w:tcW w:w="1418" w:type="dxa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66.62%</w:t>
            </w:r>
          </w:p>
        </w:tc>
      </w:tr>
    </w:tbl>
    <w:p w:rsidR="0088521F" w:rsidRPr="000B5935" w:rsidRDefault="0088521F" w:rsidP="0088521F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费用变动分析说明：</w:t>
      </w:r>
    </w:p>
    <w:p w:rsidR="0088521F" w:rsidRPr="000B5935" w:rsidRDefault="007F45E2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,1)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工资费用：同比职工人数增加103人，工资费用增加；年终奖同比增加30.45万元。</w:t>
      </w:r>
    </w:p>
    <w:p w:rsidR="0088521F" w:rsidRPr="000B5935" w:rsidRDefault="007F45E2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,2)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五险一金：本期参保人次同比增加878人次，同时社保缴费基数提高，增加的社保费61.1万元，公积金增加29.3万元。</w:t>
      </w:r>
    </w:p>
    <w:p w:rsidR="0088521F" w:rsidRPr="000B5935" w:rsidRDefault="007F45E2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,3)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水电气费、租赁费：同比门店数增加40个。</w:t>
      </w:r>
    </w:p>
    <w:p w:rsidR="0088521F" w:rsidRPr="000B5935" w:rsidRDefault="007F45E2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,4)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销售提成：本期A推品种等销售同比增加614万元，毛利额同比增加274万元。</w:t>
      </w:r>
    </w:p>
    <w:p w:rsidR="0088521F" w:rsidRPr="000B5935" w:rsidRDefault="007F45E2" w:rsidP="0088521F">
      <w:pPr>
        <w:spacing w:line="360" w:lineRule="auto"/>
        <w:ind w:firstLineChars="196" w:firstLine="472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,5)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折旧费：门店装修决算后摊销折旧增加。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6、管理费用较上年同期增减变化按还原费用分析原因：（填列增减金额在2万元以上和增减比例在20%以上项目）        单位：万元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42"/>
        <w:gridCol w:w="1110"/>
        <w:gridCol w:w="1163"/>
        <w:gridCol w:w="1276"/>
        <w:gridCol w:w="1275"/>
        <w:gridCol w:w="1747"/>
      </w:tblGrid>
      <w:tr w:rsidR="0088521F" w:rsidRPr="000B5935" w:rsidTr="0052023D">
        <w:tc>
          <w:tcPr>
            <w:tcW w:w="1809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42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</w:t>
            </w:r>
          </w:p>
        </w:tc>
        <w:tc>
          <w:tcPr>
            <w:tcW w:w="1110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上年同期</w:t>
            </w:r>
          </w:p>
        </w:tc>
        <w:tc>
          <w:tcPr>
            <w:tcW w:w="1163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增减额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增减比率%</w:t>
            </w:r>
          </w:p>
        </w:tc>
        <w:tc>
          <w:tcPr>
            <w:tcW w:w="1275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1747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完成比例%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工资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207.01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155.19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51.82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33.39%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90.00%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福利费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18.18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16.16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12.50%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72.72%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五险一金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66.73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33.11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33.62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101.54%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55.15%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低值易耗品摊销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49.44%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36.40%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办公费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15.29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29.19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-13.9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-47.62%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38.23%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通讯费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116.37%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67.27%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会议费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267.61%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104.40%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无形资产摊销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7.32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83.18%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73.27%</w:t>
            </w:r>
          </w:p>
        </w:tc>
      </w:tr>
      <w:tr w:rsidR="0088521F" w:rsidRPr="000B5935" w:rsidTr="0052023D">
        <w:trPr>
          <w:trHeight w:val="510"/>
        </w:trPr>
        <w:tc>
          <w:tcPr>
            <w:tcW w:w="1809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管理费用合计</w:t>
            </w:r>
          </w:p>
        </w:tc>
        <w:tc>
          <w:tcPr>
            <w:tcW w:w="942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478.29</w:t>
            </w:r>
          </w:p>
        </w:tc>
        <w:tc>
          <w:tcPr>
            <w:tcW w:w="1110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370.82</w:t>
            </w:r>
          </w:p>
        </w:tc>
        <w:tc>
          <w:tcPr>
            <w:tcW w:w="1163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107.47</w:t>
            </w:r>
          </w:p>
        </w:tc>
        <w:tc>
          <w:tcPr>
            <w:tcW w:w="1276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28.98%</w:t>
            </w:r>
          </w:p>
        </w:tc>
        <w:tc>
          <w:tcPr>
            <w:tcW w:w="1275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747" w:type="dxa"/>
            <w:vAlign w:val="center"/>
          </w:tcPr>
          <w:p w:rsidR="0088521F" w:rsidRPr="000B5935" w:rsidRDefault="0088521F" w:rsidP="0052023D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B5935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63.77%</w:t>
            </w:r>
          </w:p>
        </w:tc>
      </w:tr>
    </w:tbl>
    <w:p w:rsidR="0088521F" w:rsidRPr="000B5935" w:rsidRDefault="0088521F" w:rsidP="0088521F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费用变动分析说明：</w:t>
      </w:r>
    </w:p>
    <w:p w:rsidR="0088521F" w:rsidRPr="000B5935" w:rsidRDefault="007F45E2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,1)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工资费用及福利费：同比职工人数增加22人，本期年终奖同比增加12.86万元。年初预算是考虑了物流与成都西部整合后，仓库人员分流。</w:t>
      </w:r>
    </w:p>
    <w:p w:rsidR="0088521F" w:rsidRPr="000B5935" w:rsidRDefault="007F45E2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,2)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低值易耗品摊销：因本期未新开门店，不再大量采购低值易耗品。</w:t>
      </w:r>
    </w:p>
    <w:p w:rsidR="0088521F" w:rsidRPr="000B5935" w:rsidRDefault="007F45E2" w:rsidP="0088521F">
      <w:pPr>
        <w:spacing w:line="360" w:lineRule="auto"/>
        <w:ind w:firstLine="480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,3)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五险一金：本期参保人次同比增加168人次，同时缴费基数提高增加20.28万元，公积金增加13.34万元</w:t>
      </w:r>
    </w:p>
    <w:p w:rsidR="0088521F" w:rsidRPr="000B5935" w:rsidRDefault="007F45E2" w:rsidP="0088521F">
      <w:pPr>
        <w:spacing w:line="360" w:lineRule="auto"/>
        <w:ind w:leftChars="226" w:left="475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,4)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办公费：减少原因为办公室未及时将领料单传财务入账。</w:t>
      </w:r>
    </w:p>
    <w:p w:rsidR="0088521F" w:rsidRPr="000B5935" w:rsidRDefault="007F45E2" w:rsidP="0088521F">
      <w:pPr>
        <w:spacing w:line="360" w:lineRule="auto"/>
        <w:ind w:leftChars="226" w:left="475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,5)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通讯费：增加原因为门店增加36个，电话费、网络费用相应增加。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t xml:space="preserve"> </w: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,6)</w:instrText>
      </w:r>
      <w:r w:rsidR="007F45E2"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会务费：主要是年终团拜会、千店店长会以及领导年终拜访费用。</w:t>
      </w:r>
    </w:p>
    <w:p w:rsidR="0088521F" w:rsidRPr="000B5935" w:rsidRDefault="007F45E2" w:rsidP="0088521F">
      <w:pPr>
        <w:spacing w:line="360" w:lineRule="auto"/>
        <w:ind w:firstLineChars="198" w:firstLine="477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begin"/>
      </w:r>
      <w:r w:rsidR="0088521F" w:rsidRPr="000B5935">
        <w:rPr>
          <w:rStyle w:val="doc1"/>
          <w:rFonts w:ascii="宋体" w:hAnsi="宋体"/>
          <w:b/>
          <w:color w:val="000000"/>
          <w:sz w:val="24"/>
          <w:szCs w:val="24"/>
        </w:rPr>
        <w:instrText xml:space="preserve"> 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eq \o\ac(</w:instrText>
      </w:r>
      <w:r w:rsidR="0088521F" w:rsidRPr="000B5935">
        <w:rPr>
          <w:rStyle w:val="doc1"/>
          <w:rFonts w:ascii="宋体" w:hAnsi="宋体" w:hint="eastAsia"/>
          <w:b/>
          <w:color w:val="000000"/>
          <w:position w:val="-4"/>
          <w:sz w:val="36"/>
          <w:szCs w:val="24"/>
        </w:rPr>
        <w:instrText>○</w:instrText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instrText>,7)</w:instrText>
      </w:r>
      <w:r w:rsidRPr="000B5935">
        <w:rPr>
          <w:rStyle w:val="doc1"/>
          <w:rFonts w:ascii="宋体" w:hAnsi="宋体"/>
          <w:b/>
          <w:color w:val="000000"/>
          <w:sz w:val="24"/>
          <w:szCs w:val="24"/>
        </w:rPr>
        <w:fldChar w:fldCharType="end"/>
      </w:r>
      <w:r w:rsidR="0088521F"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 xml:space="preserve">无形资产摊销：英克系统以及社保软件摊销增加。 </w:t>
      </w:r>
    </w:p>
    <w:p w:rsidR="0088521F" w:rsidRPr="000B5935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7、财务费用较上年同期增减变化按还原费用分析原因：（填列增减金额在2万元以上和增减比例在20%以上项目）       单位：万元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992"/>
        <w:gridCol w:w="1134"/>
        <w:gridCol w:w="1276"/>
        <w:gridCol w:w="1134"/>
        <w:gridCol w:w="1134"/>
        <w:gridCol w:w="1276"/>
      </w:tblGrid>
      <w:tr w:rsidR="0088521F" w:rsidRPr="000B5935" w:rsidTr="0052023D">
        <w:tc>
          <w:tcPr>
            <w:tcW w:w="1843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992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本期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上年同期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增减额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增减比率%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完成比例%</w:t>
            </w:r>
          </w:p>
        </w:tc>
      </w:tr>
      <w:tr w:rsidR="0088521F" w:rsidRPr="000B5935" w:rsidTr="0052023D">
        <w:trPr>
          <w:trHeight w:val="510"/>
        </w:trPr>
        <w:tc>
          <w:tcPr>
            <w:tcW w:w="1843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借款利息支出</w:t>
            </w:r>
          </w:p>
        </w:tc>
        <w:tc>
          <w:tcPr>
            <w:tcW w:w="992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98.2%</w:t>
            </w:r>
          </w:p>
        </w:tc>
      </w:tr>
      <w:tr w:rsidR="0088521F" w:rsidRPr="000B5935" w:rsidTr="0052023D">
        <w:trPr>
          <w:trHeight w:val="510"/>
        </w:trPr>
        <w:tc>
          <w:tcPr>
            <w:tcW w:w="1843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财务费用合计</w:t>
            </w:r>
          </w:p>
        </w:tc>
        <w:tc>
          <w:tcPr>
            <w:tcW w:w="992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13.38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9.74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267.58%</w:t>
            </w:r>
          </w:p>
        </w:tc>
        <w:tc>
          <w:tcPr>
            <w:tcW w:w="1134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8521F" w:rsidRPr="000B5935" w:rsidRDefault="0088521F" w:rsidP="0052023D">
            <w:pPr>
              <w:spacing w:line="360" w:lineRule="auto"/>
              <w:jc w:val="center"/>
              <w:rPr>
                <w:rStyle w:val="doc1"/>
                <w:rFonts w:ascii="宋体" w:hAnsi="宋体"/>
                <w:b/>
                <w:color w:val="000000"/>
                <w:sz w:val="24"/>
                <w:szCs w:val="24"/>
              </w:rPr>
            </w:pPr>
            <w:r w:rsidRPr="000B5935">
              <w:rPr>
                <w:rStyle w:val="doc1"/>
                <w:rFonts w:ascii="宋体" w:hAnsi="宋体" w:hint="eastAsia"/>
                <w:b/>
                <w:color w:val="000000"/>
                <w:sz w:val="24"/>
                <w:szCs w:val="24"/>
              </w:rPr>
              <w:t>66.9%</w:t>
            </w:r>
          </w:p>
        </w:tc>
      </w:tr>
    </w:tbl>
    <w:p w:rsidR="0088521F" w:rsidRPr="000B5935" w:rsidRDefault="0088521F" w:rsidP="0088521F">
      <w:pPr>
        <w:spacing w:line="360" w:lineRule="auto"/>
        <w:rPr>
          <w:rStyle w:val="doc1"/>
          <w:rFonts w:ascii="宋体" w:hAnsi="宋体"/>
          <w:b/>
          <w:bCs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bCs/>
          <w:color w:val="000000"/>
          <w:sz w:val="24"/>
          <w:szCs w:val="24"/>
        </w:rPr>
        <w:t>费用变动分析说明：</w:t>
      </w:r>
    </w:p>
    <w:p w:rsidR="0088521F" w:rsidRDefault="0088521F" w:rsidP="0088521F">
      <w:pPr>
        <w:spacing w:line="360" w:lineRule="auto"/>
        <w:ind w:firstLineChars="147" w:firstLine="354"/>
        <w:rPr>
          <w:rStyle w:val="doc1"/>
          <w:rFonts w:ascii="宋体" w:hAnsi="宋体"/>
          <w:b/>
          <w:color w:val="000000"/>
          <w:sz w:val="24"/>
          <w:szCs w:val="24"/>
        </w:rPr>
      </w:pPr>
      <w:r w:rsidRPr="000B5935">
        <w:rPr>
          <w:rStyle w:val="doc1"/>
          <w:rFonts w:ascii="宋体" w:hAnsi="宋体" w:hint="eastAsia"/>
          <w:b/>
          <w:color w:val="000000"/>
          <w:sz w:val="24"/>
          <w:szCs w:val="24"/>
        </w:rPr>
        <w:t>利息支出：借入股份公司资金发生利息支出9.82万元，利息已经支付。</w:t>
      </w:r>
    </w:p>
    <w:p w:rsidR="00EF640D" w:rsidRDefault="0088521F" w:rsidP="007D3739">
      <w:pPr>
        <w:spacing w:line="360" w:lineRule="auto"/>
        <w:ind w:firstLineChars="147" w:firstLine="354"/>
        <w:rPr>
          <w:rStyle w:val="doc1"/>
          <w:rFonts w:ascii="宋体" w:hAnsi="宋体" w:hint="eastAsia"/>
          <w:b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二</w:t>
      </w:r>
      <w:r w:rsidR="0052023D">
        <w:rPr>
          <w:rStyle w:val="doc1"/>
          <w:rFonts w:ascii="宋体" w:hAnsi="宋体" w:hint="eastAsia"/>
          <w:b/>
          <w:color w:val="000000"/>
          <w:sz w:val="24"/>
          <w:szCs w:val="24"/>
        </w:rPr>
        <w:t>、</w:t>
      </w:r>
      <w:r w:rsidR="007D3739">
        <w:rPr>
          <w:rStyle w:val="doc1"/>
          <w:rFonts w:ascii="宋体" w:hAnsi="宋体" w:hint="eastAsia"/>
          <w:b/>
          <w:color w:val="000000"/>
          <w:sz w:val="24"/>
          <w:szCs w:val="24"/>
        </w:rPr>
        <w:t>存在的问题：</w:t>
      </w:r>
    </w:p>
    <w:p w:rsidR="00EF59FB" w:rsidRDefault="007D3739" w:rsidP="00EF59FB">
      <w:pPr>
        <w:spacing w:line="360" w:lineRule="auto"/>
        <w:ind w:firstLineChars="196" w:firstLine="472"/>
        <w:rPr>
          <w:rFonts w:ascii="宋体" w:hAnsi="宋体" w:cs="宋体" w:hint="eastAsia"/>
          <w:b/>
          <w:bCs/>
          <w:color w:val="000000"/>
          <w:sz w:val="24"/>
          <w:szCs w:val="24"/>
        </w:rPr>
      </w:pPr>
      <w:r>
        <w:rPr>
          <w:rStyle w:val="doc1"/>
          <w:rFonts w:ascii="宋体" w:hAnsi="宋体" w:hint="eastAsia"/>
          <w:b/>
          <w:color w:val="000000"/>
          <w:sz w:val="24"/>
          <w:szCs w:val="24"/>
        </w:rPr>
        <w:t>1、</w:t>
      </w:r>
      <w:r w:rsidR="00EF59FB">
        <w:rPr>
          <w:rStyle w:val="doc1"/>
          <w:rFonts w:ascii="宋体" w:hAnsi="宋体" w:hint="eastAsia"/>
          <w:b/>
          <w:color w:val="000000"/>
          <w:sz w:val="24"/>
          <w:szCs w:val="24"/>
        </w:rPr>
        <w:t>急需补充周转资金。</w:t>
      </w:r>
      <w:r w:rsidR="00EF59FB" w:rsidRPr="000B5935">
        <w:rPr>
          <w:rFonts w:ascii="宋体" w:hAnsi="宋体" w:cs="宋体" w:hint="eastAsia"/>
          <w:b/>
          <w:bCs/>
          <w:color w:val="000000"/>
          <w:sz w:val="24"/>
          <w:szCs w:val="24"/>
        </w:rPr>
        <w:t>截止2012年6月份，账面资金实际数为579万元</w:t>
      </w:r>
      <w:r w:rsidR="00EF59FB">
        <w:rPr>
          <w:rFonts w:ascii="宋体" w:hAnsi="宋体" w:cs="宋体" w:hint="eastAsia"/>
          <w:b/>
          <w:bCs/>
          <w:color w:val="000000"/>
          <w:sz w:val="24"/>
          <w:szCs w:val="24"/>
        </w:rPr>
        <w:t>。</w:t>
      </w:r>
      <w:r w:rsidR="00EF59FB" w:rsidRPr="000B5935">
        <w:rPr>
          <w:rFonts w:ascii="宋体" w:hAnsi="宋体" w:cs="宋体" w:hint="eastAsia"/>
          <w:b/>
          <w:bCs/>
          <w:color w:val="000000"/>
          <w:sz w:val="24"/>
          <w:szCs w:val="24"/>
        </w:rPr>
        <w:t>6月份，民生银行成都分行授信1000万元启用后，资金总额为1579万元，已使用承兑汇票支付货款225万元，按照</w:t>
      </w:r>
      <w:r w:rsidR="00EF59FB">
        <w:rPr>
          <w:rFonts w:ascii="宋体" w:hAnsi="宋体" w:cs="宋体" w:hint="eastAsia"/>
          <w:b/>
          <w:bCs/>
          <w:color w:val="000000"/>
          <w:sz w:val="24"/>
          <w:szCs w:val="24"/>
        </w:rPr>
        <w:t>目前</w:t>
      </w:r>
      <w:r w:rsidR="00EF59FB" w:rsidRPr="000B5935">
        <w:rPr>
          <w:rFonts w:ascii="宋体" w:hAnsi="宋体" w:cs="宋体" w:hint="eastAsia"/>
          <w:b/>
          <w:bCs/>
          <w:color w:val="000000"/>
          <w:sz w:val="24"/>
          <w:szCs w:val="24"/>
        </w:rPr>
        <w:t>月现金</w:t>
      </w:r>
      <w:r w:rsidR="00EF59FB">
        <w:rPr>
          <w:rFonts w:ascii="宋体" w:hAnsi="宋体" w:cs="宋体" w:hint="eastAsia"/>
          <w:b/>
          <w:bCs/>
          <w:color w:val="000000"/>
          <w:sz w:val="24"/>
          <w:szCs w:val="24"/>
        </w:rPr>
        <w:t>流出情况</w:t>
      </w:r>
      <w:r w:rsidR="00EF59FB" w:rsidRPr="000B5935">
        <w:rPr>
          <w:rFonts w:ascii="宋体" w:hAnsi="宋体" w:cs="宋体" w:hint="eastAsia"/>
          <w:b/>
          <w:bCs/>
          <w:color w:val="000000"/>
          <w:sz w:val="24"/>
          <w:szCs w:val="24"/>
        </w:rPr>
        <w:t>，估计维持到10月份。目前公司账面</w:t>
      </w:r>
      <w:r w:rsidR="00EF59FB" w:rsidRPr="000B5935"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资金除了支付日常费用和租金外，支付货款只能通过承兑汇票支付，短期内通过快速使用完银行1000万元的额度，通过日常销售换回现金，来支付以后月份的日常费用和到期填仓资金，资金压力非常大。</w:t>
      </w:r>
    </w:p>
    <w:p w:rsidR="00A55366" w:rsidRDefault="00A55366" w:rsidP="00A55366">
      <w:pPr>
        <w:spacing w:line="360" w:lineRule="auto"/>
        <w:ind w:firstLineChars="196" w:firstLine="472"/>
        <w:jc w:val="right"/>
        <w:rPr>
          <w:rFonts w:ascii="宋体" w:hAnsi="宋体" w:cs="宋体" w:hint="eastAsia"/>
          <w:b/>
          <w:bCs/>
          <w:color w:val="000000"/>
          <w:sz w:val="24"/>
          <w:szCs w:val="24"/>
        </w:rPr>
      </w:pPr>
    </w:p>
    <w:p w:rsidR="00A55366" w:rsidRDefault="00A55366" w:rsidP="00A55366">
      <w:pPr>
        <w:spacing w:line="360" w:lineRule="auto"/>
        <w:ind w:firstLineChars="196" w:firstLine="472"/>
        <w:jc w:val="right"/>
        <w:rPr>
          <w:rFonts w:ascii="宋体" w:hAnsi="宋体" w:cs="宋体" w:hint="eastAsia"/>
          <w:b/>
          <w:bCs/>
          <w:color w:val="000000"/>
          <w:sz w:val="24"/>
          <w:szCs w:val="24"/>
        </w:rPr>
      </w:pPr>
    </w:p>
    <w:p w:rsidR="00EF59FB" w:rsidRDefault="00A55366" w:rsidP="00A55366">
      <w:pPr>
        <w:spacing w:line="360" w:lineRule="auto"/>
        <w:ind w:firstLineChars="196" w:firstLine="472"/>
        <w:jc w:val="right"/>
        <w:rPr>
          <w:rFonts w:ascii="宋体" w:hAnsi="宋体" w:cs="宋体" w:hint="eastAsia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四川太极大药房连锁有限公司</w:t>
      </w:r>
    </w:p>
    <w:p w:rsidR="00A55366" w:rsidRDefault="00A55366" w:rsidP="00A55366">
      <w:pPr>
        <w:spacing w:line="360" w:lineRule="auto"/>
        <w:ind w:firstLineChars="196" w:firstLine="472"/>
        <w:jc w:val="right"/>
        <w:rPr>
          <w:rFonts w:ascii="宋体" w:hAnsi="宋体" w:cs="宋体" w:hint="eastAsia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2012.7.9</w:t>
      </w:r>
    </w:p>
    <w:p w:rsidR="00A55366" w:rsidRPr="00A55366" w:rsidRDefault="00A55366" w:rsidP="00EF59FB">
      <w:pPr>
        <w:spacing w:line="360" w:lineRule="auto"/>
        <w:ind w:firstLineChars="196" w:firstLine="472"/>
        <w:rPr>
          <w:rFonts w:ascii="宋体" w:hAnsi="宋体" w:cs="宋体" w:hint="eastAsia"/>
          <w:b/>
          <w:bCs/>
          <w:color w:val="000000"/>
          <w:sz w:val="24"/>
          <w:szCs w:val="24"/>
        </w:rPr>
      </w:pPr>
    </w:p>
    <w:p w:rsidR="007D3739" w:rsidRPr="00EF59FB" w:rsidRDefault="007D3739" w:rsidP="007D3739">
      <w:pPr>
        <w:spacing w:line="360" w:lineRule="auto"/>
        <w:ind w:firstLineChars="147" w:firstLine="354"/>
        <w:rPr>
          <w:rFonts w:ascii="宋体" w:hAnsi="宋体" w:cs="宋体"/>
          <w:b/>
          <w:bCs/>
          <w:color w:val="000000"/>
          <w:sz w:val="24"/>
          <w:szCs w:val="24"/>
        </w:rPr>
      </w:pPr>
    </w:p>
    <w:p w:rsidR="0088521F" w:rsidRPr="0088521F" w:rsidRDefault="0088521F" w:rsidP="00D81583">
      <w:pPr>
        <w:jc w:val="left"/>
        <w:rPr>
          <w:rFonts w:asciiTheme="minorEastAsia" w:hAnsiTheme="minorEastAsia"/>
          <w:b/>
          <w:sz w:val="24"/>
          <w:szCs w:val="24"/>
        </w:rPr>
      </w:pPr>
    </w:p>
    <w:sectPr w:rsidR="0088521F" w:rsidRPr="0088521F" w:rsidSect="00693D2E">
      <w:headerReference w:type="even" r:id="rId7"/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AC" w:rsidRDefault="005E16AC" w:rsidP="00693D2E">
      <w:r>
        <w:separator/>
      </w:r>
    </w:p>
  </w:endnote>
  <w:endnote w:type="continuationSeparator" w:id="1">
    <w:p w:rsidR="005E16AC" w:rsidRDefault="005E16AC" w:rsidP="0069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4223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55366" w:rsidRDefault="00A5536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640D" w:rsidRDefault="00EF64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AC" w:rsidRDefault="005E16AC" w:rsidP="00693D2E">
      <w:r>
        <w:separator/>
      </w:r>
    </w:p>
  </w:footnote>
  <w:footnote w:type="continuationSeparator" w:id="1">
    <w:p w:rsidR="005E16AC" w:rsidRDefault="005E16AC" w:rsidP="00693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0D" w:rsidRDefault="00EF640D" w:rsidP="00693D2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0D" w:rsidRDefault="00EF640D" w:rsidP="00693D2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5277D"/>
    <w:multiLevelType w:val="hybridMultilevel"/>
    <w:tmpl w:val="FD5C40A2"/>
    <w:lvl w:ilvl="0" w:tplc="E1E46F36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583"/>
    <w:rsid w:val="000E320F"/>
    <w:rsid w:val="004713D3"/>
    <w:rsid w:val="00486CAF"/>
    <w:rsid w:val="0052023D"/>
    <w:rsid w:val="005D0494"/>
    <w:rsid w:val="005E16AC"/>
    <w:rsid w:val="00620D7E"/>
    <w:rsid w:val="00627816"/>
    <w:rsid w:val="00645E28"/>
    <w:rsid w:val="0067093C"/>
    <w:rsid w:val="00693D2E"/>
    <w:rsid w:val="007D3739"/>
    <w:rsid w:val="007F45E2"/>
    <w:rsid w:val="0088521F"/>
    <w:rsid w:val="008948D4"/>
    <w:rsid w:val="00A51FDC"/>
    <w:rsid w:val="00A55366"/>
    <w:rsid w:val="00D118BC"/>
    <w:rsid w:val="00D81583"/>
    <w:rsid w:val="00E3198F"/>
    <w:rsid w:val="00EF59FB"/>
    <w:rsid w:val="00EF640D"/>
    <w:rsid w:val="00F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1">
    <w:name w:val="doc1"/>
    <w:rsid w:val="00D118BC"/>
    <w:rPr>
      <w:color w:val="333333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693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D2E"/>
    <w:rPr>
      <w:sz w:val="18"/>
      <w:szCs w:val="18"/>
    </w:rPr>
  </w:style>
  <w:style w:type="paragraph" w:styleId="a5">
    <w:name w:val="List Paragraph"/>
    <w:basedOn w:val="a"/>
    <w:uiPriority w:val="34"/>
    <w:qFormat/>
    <w:rsid w:val="008852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D04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A5F"/>
    <w:rsid w:val="0013652D"/>
    <w:rsid w:val="004556FC"/>
    <w:rsid w:val="00461A5F"/>
    <w:rsid w:val="00DE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A129F584A04BC29C63D27F39E84944">
    <w:name w:val="08A129F584A04BC29C63D27F39E84944"/>
    <w:rsid w:val="00461A5F"/>
    <w:pPr>
      <w:widowControl w:val="0"/>
      <w:jc w:val="both"/>
    </w:pPr>
  </w:style>
  <w:style w:type="paragraph" w:customStyle="1" w:styleId="F8CDC231BB414EAABC9BDBA5CE5C7561">
    <w:name w:val="F8CDC231BB414EAABC9BDBA5CE5C7561"/>
    <w:rsid w:val="00461A5F"/>
    <w:pPr>
      <w:widowControl w:val="0"/>
      <w:jc w:val="both"/>
    </w:pPr>
  </w:style>
  <w:style w:type="paragraph" w:customStyle="1" w:styleId="29304D90727844759376E064C173C86F">
    <w:name w:val="29304D90727844759376E064C173C86F"/>
    <w:rsid w:val="00461A5F"/>
    <w:pPr>
      <w:widowControl w:val="0"/>
      <w:jc w:val="both"/>
    </w:pPr>
  </w:style>
  <w:style w:type="paragraph" w:customStyle="1" w:styleId="957A5A5192704344B9B3067ADCC767F2">
    <w:name w:val="957A5A5192704344B9B3067ADCC767F2"/>
    <w:rsid w:val="004556FC"/>
    <w:pPr>
      <w:widowControl w:val="0"/>
      <w:jc w:val="both"/>
    </w:pPr>
  </w:style>
  <w:style w:type="paragraph" w:customStyle="1" w:styleId="0495335BB6D34611B91F387C672D9170">
    <w:name w:val="0495335BB6D34611B91F387C672D9170"/>
    <w:rsid w:val="004556F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1009</Words>
  <Characters>5754</Characters>
  <Application>Microsoft Office Word</Application>
  <DocSecurity>0</DocSecurity>
  <Lines>47</Lines>
  <Paragraphs>13</Paragraphs>
  <ScaleCrop>false</ScaleCrop>
  <Company>tjdyf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wxh</dc:creator>
  <cp:keywords/>
  <dc:description/>
  <cp:lastModifiedBy>wxh</cp:lastModifiedBy>
  <cp:revision>5</cp:revision>
  <dcterms:created xsi:type="dcterms:W3CDTF">2012-07-05T06:11:00Z</dcterms:created>
  <dcterms:modified xsi:type="dcterms:W3CDTF">2012-07-09T02:20:00Z</dcterms:modified>
</cp:coreProperties>
</file>