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(2023)191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numPr>
          <w:ilvl w:val="0"/>
          <w:numId w:val="0"/>
        </w:numPr>
        <w:ind w:firstLine="843" w:firstLineChars="30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滋补养生节、保健食品功能卡及泰国品种展示架的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陈列通知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物料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4"/>
        <w:gridCol w:w="4866"/>
        <w:gridCol w:w="3126"/>
        <w:gridCol w:w="1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物料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</w:t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陈列方式</w:t>
            </w: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5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滋补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养生节</w:t>
            </w:r>
          </w:p>
          <w:p>
            <w:pPr>
              <w:numPr>
                <w:ilvl w:val="0"/>
                <w:numId w:val="0"/>
              </w:numPr>
              <w:ind w:left="241" w:hanging="281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  <w:t>陈列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48410" cy="746125"/>
                  <wp:effectExtent l="0" t="0" r="8890" b="15875"/>
                  <wp:docPr id="4" name="图片 4" descr="ac9db3f4170c756203066cd0ddf9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c9db3f4170c756203066cd0ddf99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74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448435" cy="404495"/>
                  <wp:effectExtent l="0" t="0" r="18415" b="14605"/>
                  <wp:docPr id="5" name="图片 5" descr="db5b9dfbecccffee6add50041c3e0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b5b9dfbecccffee6add50041c3e0c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9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sz w:val="13"/>
                <w:szCs w:val="13"/>
                <w:lang w:val="en-US" w:eastAsia="zh-CN"/>
              </w:rPr>
              <w:t xml:space="preserve"> 层条                                 插卡</w:t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44600" cy="1831975"/>
                  <wp:effectExtent l="0" t="0" r="12700" b="15875"/>
                  <wp:docPr id="16" name="图片 16" descr="de47ce798e070510145d774778d942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e47ce798e070510145d774778d942b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1446" t="35568" r="34633" b="160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83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345565" cy="1794510"/>
                  <wp:effectExtent l="0" t="0" r="6985" b="15240"/>
                  <wp:docPr id="12" name="图片 12" descr="773107dfc94b1fc512db2489f1dec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773107dfc94b1fc512db2489f1decb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ind w:firstLine="300" w:firstLineChars="200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15"/>
                <w:szCs w:val="15"/>
                <w:lang w:val="en-US" w:eastAsia="zh-CN"/>
              </w:rPr>
              <w:t>中岛陈列                          背架陈列</w:t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滋补养生中药【中药饮片区域陈列】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层条和插卡全门店配发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陈列样图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首层：营采西洋参、三七粉、灵芝孢子；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二/三层：枸杞、当归、黄芪、麦冬、秋冬品种的陈列，毛利高的品种；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四/五层：银耳、大枣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货架侧面用挂条陈列【3袋均价9.9元的秋冬中药品种】</w:t>
            </w: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滋补</w:t>
            </w: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养生节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620395" cy="1854200"/>
                  <wp:effectExtent l="0" t="0" r="8255" b="12700"/>
                  <wp:docPr id="13" name="图片 13" descr="649d27b062a147cad52f17fd21151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49d27b062a147cad52f17fd21151f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896110" cy="1412875"/>
                  <wp:effectExtent l="0" t="0" r="0" b="0"/>
                  <wp:docPr id="15" name="图片 15" descr="08576f7909a114080b51864ae30815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8576f7909a114080b51864ae30815f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1986" r="11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异形kt板          30家门店配发</w:t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门店门把手两边对应陈列（如图）</w:t>
            </w: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竹编筐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44495" cy="2625090"/>
                  <wp:effectExtent l="0" t="0" r="0" b="0"/>
                  <wp:docPr id="3" name="图片 3" descr="lADPJwY7ZlEPWszNBQDNA8A_960_1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lADPJwY7ZlEPWszNBQDNA8A_960_128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157" b="17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495" cy="262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有竹编筐的门店，店门口陈列竹筐，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陈列品种：大枣、银耳、枸杞大袋装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爆炸卡/pop书写功效及活动内容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下表之前配发竹编筐门店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0245" cy="1267460"/>
                  <wp:effectExtent l="0" t="0" r="1905" b="8890"/>
                  <wp:docPr id="6" name="图片 6" descr="框框门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框框门店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515" r="18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26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1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保健品</w:t>
            </w: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功能卡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776730" cy="591820"/>
                  <wp:effectExtent l="0" t="0" r="13970" b="17780"/>
                  <wp:docPr id="21" name="图片 21" descr="ac558567d393ed8a72f46a5be1375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c558567d393ed8a72f46a5be13756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30" cy="591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935605" cy="1652270"/>
                  <wp:effectExtent l="0" t="0" r="17145" b="5080"/>
                  <wp:docPr id="22" name="图片 22" descr="252f200227c09e62fed10fabc82d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52f200227c09e62fed10fabc82d50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05" cy="165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840355" cy="1185545"/>
                  <wp:effectExtent l="0" t="0" r="17145" b="14605"/>
                  <wp:docPr id="23" name="图片 23" descr="ee3daa15916dea1d0b79412abc5e1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e3daa15916dea1d0b79412abc5e19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127" r="32046" b="470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为了使门店人员更好的推荐对应的保健品种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保健品功效卡（全门店配发）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420" w:leftChars="0" w:hanging="420" w:firstLine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  <w:t>门店调整货品陈列，按照插卡品种货品集中陈列（如图展示）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/>
              <w:jc w:val="left"/>
              <w:rPr>
                <w:rFonts w:hint="eastAsia" w:ascii="新宋体" w:hAnsi="新宋体" w:eastAsia="新宋体" w:cs="新宋体"/>
                <w:b w:val="0"/>
                <w:bCs w:val="0"/>
                <w:color w:val="auto"/>
                <w:sz w:val="24"/>
                <w:szCs w:val="24"/>
                <w:highlight w:val="no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default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1184910" cy="2562225"/>
                  <wp:effectExtent l="0" t="0" r="15240" b="9525"/>
                  <wp:docPr id="26" name="图片 26" descr="8cff4c8a3eb73253b926982c221db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8cff4c8a3eb73253b926982c221db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3530" t="10392" r="23123" b="125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884170" cy="1900555"/>
                  <wp:effectExtent l="0" t="0" r="11430" b="4445"/>
                  <wp:docPr id="24" name="图片 24" descr="1700039364644_CBE0B336-5F82-4f67-B5EC-68E6CAFE2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700039364644_CBE0B336-5F82-4f67-B5EC-68E6CAFE234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170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leftChars="0" w:firstLine="480" w:firstLineChars="20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请收到展示架的门店如图陈列出以下品种，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附件带展示架安装视频</w:t>
            </w:r>
          </w:p>
          <w:p>
            <w:pPr>
              <w:numPr>
                <w:ilvl w:val="0"/>
                <w:numId w:val="0"/>
              </w:numPr>
              <w:rPr>
                <w:rFonts w:hint="eastAsia" w:eastAsia="宋体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b w:val="0"/>
                <w:bCs w:val="0"/>
                <w:sz w:val="24"/>
                <w:szCs w:val="24"/>
                <w:highlight w:val="yellow"/>
                <w:vertAlign w:val="baseline"/>
                <w:lang w:val="en-US" w:eastAsia="zh-CN"/>
              </w:rPr>
              <w:t>展示架陈列在收银台周边</w:t>
            </w:r>
          </w:p>
          <w:bookmarkEnd w:id="0"/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备注：已经收到展示架的30家门店，请将陈列图片发各片区群@片长及营运部张艳/吉玉婷检核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护创品种陈列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473960" cy="2145030"/>
                  <wp:effectExtent l="0" t="0" r="2540" b="7620"/>
                  <wp:docPr id="27" name="图片 27" descr="20dddfee099f754a851203ade2b19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20dddfee099f754a851203ade2b197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8198" b="16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960" cy="214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为了使门店的器械护创品种陈列整齐，门店配发了稳健的器械展示盒（每个门店15-20个 ）</w:t>
            </w:r>
          </w:p>
          <w:p>
            <w:pPr>
              <w:numPr>
                <w:ilvl w:val="0"/>
                <w:numId w:val="2"/>
              </w:numPr>
              <w:ind w:left="420" w:leftChars="0" w:hanging="42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请各门店如图陈列展示，把展示盒全部利用起。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284" w:type="dxa"/>
          </w:tcPr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left="241" w:hanging="240" w:hangingChars="100"/>
              <w:jc w:val="center"/>
              <w:rPr>
                <w:rFonts w:hint="eastAsia" w:ascii="宋体" w:hAnsi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隐形眼镜物料</w:t>
            </w:r>
          </w:p>
        </w:tc>
        <w:tc>
          <w:tcPr>
            <w:tcW w:w="4866" w:type="dxa"/>
          </w:tcPr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773430" cy="958850"/>
                  <wp:effectExtent l="0" t="0" r="7620" b="12700"/>
                  <wp:docPr id="10" name="图片 10" descr="c50bf650e4eb6260586e5b444ac4b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50bf650e4eb6260586e5b444ac4b8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034" t="16776" r="13941" b="4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891155" cy="192405"/>
                  <wp:effectExtent l="0" t="0" r="4445" b="17145"/>
                  <wp:docPr id="11" name="图片 11" descr="69afe89bfc4010c505e423784fbdb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9afe89bfc4010c505e423784fbdb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-712" t="32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19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32"/>
                <w:szCs w:val="32"/>
                <w:highlight w:val="none"/>
                <w:lang w:val="en-US" w:eastAsia="zh-CN"/>
              </w:rPr>
              <w:drawing>
                <wp:inline distT="0" distB="0" distL="114300" distR="114300">
                  <wp:extent cx="2938145" cy="3917315"/>
                  <wp:effectExtent l="0" t="0" r="14605" b="6985"/>
                  <wp:docPr id="17" name="图片 17" descr="lADPJxRxYOSg0w3ND8DNC9A_3024_4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lADPJxRxYOSg0w3ND8DNC9A_3024_403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145" cy="391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10家门店配发，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47215" cy="1242060"/>
                  <wp:effectExtent l="0" t="0" r="635" b="15240"/>
                  <wp:docPr id="14" name="图片 14" descr="fc1ec884012632139cebd24c21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c1ec884012632139cebd24c21257d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215" cy="124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如图陈列层条及插卡，增加商品的氛围，吸引顾客眼球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2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tabs>
          <w:tab w:val="left" w:pos="907"/>
        </w:tabs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橱窗陈列</w:t>
      </w:r>
    </w:p>
    <w:tbl>
      <w:tblPr>
        <w:tblStyle w:val="7"/>
        <w:tblpPr w:leftFromText="180" w:rightFromText="180" w:vertAnchor="text" w:horzAnchor="page" w:tblpX="1108" w:tblpY="11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有其他空位再陈列【薇诺娜海报】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【新招聘海报】陈列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4.5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所有门店陈列（按照门店橱窗位置依次陈列）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   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橱窗腰线以上位置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（如图）</w:t>
            </w:r>
          </w:p>
        </w:tc>
        <w:tc>
          <w:tcPr>
            <w:tcW w:w="6823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         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181860" cy="1476375"/>
                  <wp:effectExtent l="0" t="0" r="8890" b="9525"/>
                  <wp:docPr id="25" name="图片 25" descr="7e38ed7611b267f547907b1031fc5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7e38ed7611b267f547907b1031fc5a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367" t="46146" r="508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门店活动品种，书写模板pop，张贴腰线以上位置，整齐统一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橱窗陈列要求</w:t>
            </w:r>
          </w:p>
        </w:tc>
        <w:tc>
          <w:tcPr>
            <w:tcW w:w="8117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整面</w:t>
            </w:r>
            <w:r>
              <w:rPr>
                <w:rFonts w:ascii="宋体" w:hAnsi="宋体" w:eastAsia="宋体" w:cs="宋体"/>
                <w:sz w:val="24"/>
                <w:szCs w:val="24"/>
              </w:rPr>
              <w:t>橱窗张贴的pop不要超过2张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，下图为正确和错误的陈列案例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48815" cy="1461770"/>
                  <wp:effectExtent l="0" t="0" r="13335" b="5080"/>
                  <wp:docPr id="2" name="图片 2" descr="lADPJxuMXN2jtTjNA8DNBQA_1280_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ADPJxuMXN2jtTjNA8DNBQA_1280_9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936115" cy="1452880"/>
                  <wp:effectExtent l="0" t="0" r="6985" b="13970"/>
                  <wp:docPr id="28" name="图片 28" descr="lADPKHQpWURWIGfNA27NBJI_1170_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lADPKHQpWURWIGfNA27NBJI_1170_87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115" cy="145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门店物料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lang w:val="en-US" w:eastAsia="zh-CN"/>
        </w:rPr>
        <w:t>过期及褪色的全部取下，营运部点检未取下，上缴成长金30元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1.薇诺娜双11吊旗、pop、层条；（更换为常规的层条物料）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lang w:val="en-US" w:eastAsia="zh-CN"/>
        </w:rPr>
        <w:t>2.双11活动宣传的层条、竖式层条、pop、地贴等；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highlight w:val="yellow"/>
          <w:lang w:val="en-US" w:eastAsia="zh-CN"/>
        </w:rPr>
        <w:drawing>
          <wp:inline distT="0" distB="0" distL="114300" distR="114300">
            <wp:extent cx="3070225" cy="1264285"/>
            <wp:effectExtent l="0" t="0" r="15875" b="12065"/>
            <wp:docPr id="7" name="图片 7" descr="63312b5165003618c4135fc01bc3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3312b5165003618c4135fc01bc3990"/>
                    <pic:cNvPicPr>
                      <a:picLocks noChangeAspect="1"/>
                    </pic:cNvPicPr>
                  </pic:nvPicPr>
                  <pic:blipFill>
                    <a:blip r:embed="rId26"/>
                    <a:srcRect t="19273" r="5679" b="6279"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auto"/>
          <w:sz w:val="32"/>
          <w:szCs w:val="32"/>
          <w:highlight w:val="yellow"/>
          <w:lang w:val="en-US" w:eastAsia="zh-CN"/>
        </w:rPr>
        <w:t>双11一年一次/5折起kt板，门店保存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3.破损、褪色的pop全部取下</w:t>
      </w:r>
    </w:p>
    <w:p>
      <w:pPr>
        <w:numPr>
          <w:ilvl w:val="0"/>
          <w:numId w:val="0"/>
        </w:numPr>
        <w:rPr>
          <w:rFonts w:hint="eastAsia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FF0000"/>
          <w:sz w:val="32"/>
          <w:szCs w:val="32"/>
          <w:highlight w:val="yellow"/>
          <w:lang w:val="en-US" w:eastAsia="zh-CN"/>
        </w:rPr>
        <w:t>常规货品陈列：牛奶及食品陈列立式展架，不得更改陈列。</w:t>
      </w:r>
    </w:p>
    <w:p>
      <w:pPr>
        <w:numPr>
          <w:ilvl w:val="0"/>
          <w:numId w:val="0"/>
        </w:numPr>
        <w:rPr>
          <w:rFonts w:hint="default"/>
          <w:b w:val="0"/>
          <w:bCs w:val="0"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/>
          <w:b w:val="0"/>
          <w:bCs w:val="0"/>
          <w:color w:val="FF0000"/>
          <w:sz w:val="32"/>
          <w:szCs w:val="32"/>
          <w:highlight w:val="yellow"/>
          <w:lang w:val="en-US" w:eastAsia="zh-CN"/>
        </w:rPr>
        <w:t>提醒门店：厂家到店活动调整收银台或立架陈列，支持活动结束后要求厂家将陈列恢复原样！！！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11月16日下午15点前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月16日下午20点前</w:t>
      </w:r>
      <w:r>
        <w:rPr>
          <w:rFonts w:hint="eastAsia"/>
          <w:sz w:val="30"/>
          <w:szCs w:val="30"/>
          <w:lang w:val="en-US" w:eastAsia="zh-CN"/>
        </w:rPr>
        <w:t>在各片区核检，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30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11月16日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前在片区群检核。发现门店执行不到位，片区主管未检核的，片区主管罚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2023年11月15日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15"/>
          <w:szCs w:val="15"/>
          <w:u w:val="single"/>
          <w:lang w:val="en-US" w:eastAsia="zh-CN"/>
        </w:rPr>
        <w:t>滋补养生节、保健食品功能卡及泰国品种展示架的陈列通知</w:t>
      </w:r>
      <w:r>
        <w:rPr>
          <w:rFonts w:hint="eastAsia" w:ascii="仿宋" w:hAnsi="仿宋" w:eastAsia="仿宋" w:cs="仿宋"/>
          <w:sz w:val="18"/>
          <w:szCs w:val="18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11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15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10AB09"/>
    <w:multiLevelType w:val="singleLevel"/>
    <w:tmpl w:val="5A10AB0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0B0352"/>
    <w:rsid w:val="02282821"/>
    <w:rsid w:val="0264611C"/>
    <w:rsid w:val="028D442B"/>
    <w:rsid w:val="0309555B"/>
    <w:rsid w:val="03BD3E6A"/>
    <w:rsid w:val="041C7C66"/>
    <w:rsid w:val="04515ABE"/>
    <w:rsid w:val="04A8759C"/>
    <w:rsid w:val="05B07C02"/>
    <w:rsid w:val="061A2F7C"/>
    <w:rsid w:val="06392246"/>
    <w:rsid w:val="06430B6C"/>
    <w:rsid w:val="070D762F"/>
    <w:rsid w:val="071124C8"/>
    <w:rsid w:val="072F4BB1"/>
    <w:rsid w:val="07CE5CBC"/>
    <w:rsid w:val="082A6DB9"/>
    <w:rsid w:val="08C05BAE"/>
    <w:rsid w:val="092B3622"/>
    <w:rsid w:val="09846BE0"/>
    <w:rsid w:val="09D76B23"/>
    <w:rsid w:val="09DD65C2"/>
    <w:rsid w:val="0A1119C6"/>
    <w:rsid w:val="0A8C6577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2C3F2C"/>
    <w:rsid w:val="12834640"/>
    <w:rsid w:val="12F832B8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2112A7"/>
    <w:rsid w:val="1B597A3E"/>
    <w:rsid w:val="1BEA60AA"/>
    <w:rsid w:val="1C596141"/>
    <w:rsid w:val="1C752D0C"/>
    <w:rsid w:val="1CB3788F"/>
    <w:rsid w:val="1D491E45"/>
    <w:rsid w:val="1D807FFA"/>
    <w:rsid w:val="1DCC37EF"/>
    <w:rsid w:val="1E043C84"/>
    <w:rsid w:val="1EA22EE2"/>
    <w:rsid w:val="1F062975"/>
    <w:rsid w:val="1F381793"/>
    <w:rsid w:val="1FA74FF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A3327D"/>
    <w:rsid w:val="26BE2A0F"/>
    <w:rsid w:val="26DE5BEE"/>
    <w:rsid w:val="27082E24"/>
    <w:rsid w:val="27714681"/>
    <w:rsid w:val="27A55B1F"/>
    <w:rsid w:val="27ED736F"/>
    <w:rsid w:val="27F61805"/>
    <w:rsid w:val="28BA5973"/>
    <w:rsid w:val="28D22307"/>
    <w:rsid w:val="28E71F8D"/>
    <w:rsid w:val="28F963DB"/>
    <w:rsid w:val="29181F32"/>
    <w:rsid w:val="2A3277FA"/>
    <w:rsid w:val="2A731283"/>
    <w:rsid w:val="2ADE395B"/>
    <w:rsid w:val="2BBD0355"/>
    <w:rsid w:val="2BE238F7"/>
    <w:rsid w:val="2C3214FF"/>
    <w:rsid w:val="2C952095"/>
    <w:rsid w:val="2CB8556C"/>
    <w:rsid w:val="2D350048"/>
    <w:rsid w:val="2DB54DAD"/>
    <w:rsid w:val="2E33454A"/>
    <w:rsid w:val="2E7D38EE"/>
    <w:rsid w:val="2EC15C26"/>
    <w:rsid w:val="2F5866A8"/>
    <w:rsid w:val="30585650"/>
    <w:rsid w:val="30610262"/>
    <w:rsid w:val="30B632CC"/>
    <w:rsid w:val="30F544E0"/>
    <w:rsid w:val="31653A11"/>
    <w:rsid w:val="3218582B"/>
    <w:rsid w:val="324F6CAC"/>
    <w:rsid w:val="32DE66C4"/>
    <w:rsid w:val="331146D4"/>
    <w:rsid w:val="348E65C2"/>
    <w:rsid w:val="34913FF3"/>
    <w:rsid w:val="34BD1A38"/>
    <w:rsid w:val="34C02282"/>
    <w:rsid w:val="35585208"/>
    <w:rsid w:val="35766555"/>
    <w:rsid w:val="36887BCB"/>
    <w:rsid w:val="36E27F89"/>
    <w:rsid w:val="36F037DC"/>
    <w:rsid w:val="36F5701C"/>
    <w:rsid w:val="37356971"/>
    <w:rsid w:val="375C4D71"/>
    <w:rsid w:val="37BB03CC"/>
    <w:rsid w:val="3A1F71A1"/>
    <w:rsid w:val="3B233987"/>
    <w:rsid w:val="3B9835AA"/>
    <w:rsid w:val="3BB065B9"/>
    <w:rsid w:val="3BC72BE1"/>
    <w:rsid w:val="3BD836CD"/>
    <w:rsid w:val="3BEF10D7"/>
    <w:rsid w:val="3C0F39ED"/>
    <w:rsid w:val="3CB670F2"/>
    <w:rsid w:val="3E807C72"/>
    <w:rsid w:val="3E814CD2"/>
    <w:rsid w:val="3EBC2310"/>
    <w:rsid w:val="3EE34E06"/>
    <w:rsid w:val="404A4B68"/>
    <w:rsid w:val="40BF40D2"/>
    <w:rsid w:val="41244CC4"/>
    <w:rsid w:val="41A21606"/>
    <w:rsid w:val="4221686A"/>
    <w:rsid w:val="435C3421"/>
    <w:rsid w:val="436B3C3C"/>
    <w:rsid w:val="43857808"/>
    <w:rsid w:val="43C04259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B017A09"/>
    <w:rsid w:val="4B4320F8"/>
    <w:rsid w:val="4B773D97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0D4EB3"/>
    <w:rsid w:val="50917A3E"/>
    <w:rsid w:val="50CF1EB0"/>
    <w:rsid w:val="512A232D"/>
    <w:rsid w:val="51504E3F"/>
    <w:rsid w:val="52B15964"/>
    <w:rsid w:val="55357BBF"/>
    <w:rsid w:val="5596255D"/>
    <w:rsid w:val="561279A2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C78263C"/>
    <w:rsid w:val="5C9F65D4"/>
    <w:rsid w:val="5D4A7AD0"/>
    <w:rsid w:val="5D7E0B7D"/>
    <w:rsid w:val="5DA43C29"/>
    <w:rsid w:val="5DAA225A"/>
    <w:rsid w:val="5E8D5BA0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DC7777"/>
    <w:rsid w:val="620127D2"/>
    <w:rsid w:val="62515384"/>
    <w:rsid w:val="628267E6"/>
    <w:rsid w:val="62F16CE2"/>
    <w:rsid w:val="630351D5"/>
    <w:rsid w:val="641F7430"/>
    <w:rsid w:val="64412D1C"/>
    <w:rsid w:val="64CC0D15"/>
    <w:rsid w:val="655E07B2"/>
    <w:rsid w:val="66165A52"/>
    <w:rsid w:val="67491F2A"/>
    <w:rsid w:val="67FC31EB"/>
    <w:rsid w:val="68170655"/>
    <w:rsid w:val="688313C9"/>
    <w:rsid w:val="69C860A0"/>
    <w:rsid w:val="6A7F4F07"/>
    <w:rsid w:val="6A9C4731"/>
    <w:rsid w:val="6B4D1ECA"/>
    <w:rsid w:val="6BE05964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4859C3"/>
    <w:rsid w:val="708F0EA9"/>
    <w:rsid w:val="70985C58"/>
    <w:rsid w:val="711D60E7"/>
    <w:rsid w:val="71266285"/>
    <w:rsid w:val="721B76BF"/>
    <w:rsid w:val="72610E00"/>
    <w:rsid w:val="72713F65"/>
    <w:rsid w:val="72C73699"/>
    <w:rsid w:val="72D06C8A"/>
    <w:rsid w:val="73550BBF"/>
    <w:rsid w:val="74122000"/>
    <w:rsid w:val="745809BF"/>
    <w:rsid w:val="74704A5C"/>
    <w:rsid w:val="7471255D"/>
    <w:rsid w:val="74F91AB8"/>
    <w:rsid w:val="75C80BC8"/>
    <w:rsid w:val="762364FE"/>
    <w:rsid w:val="775322F3"/>
    <w:rsid w:val="783A2E65"/>
    <w:rsid w:val="79842348"/>
    <w:rsid w:val="79B4546B"/>
    <w:rsid w:val="7A016712"/>
    <w:rsid w:val="7A5D2188"/>
    <w:rsid w:val="7A724DF3"/>
    <w:rsid w:val="7B1373F6"/>
    <w:rsid w:val="7B3E3FEE"/>
    <w:rsid w:val="7B7B6F0E"/>
    <w:rsid w:val="7B8C4302"/>
    <w:rsid w:val="7B9A7F56"/>
    <w:rsid w:val="7BB81B2D"/>
    <w:rsid w:val="7C674DA9"/>
    <w:rsid w:val="7CCB48CB"/>
    <w:rsid w:val="7D00161C"/>
    <w:rsid w:val="7D596550"/>
    <w:rsid w:val="7DD2167B"/>
    <w:rsid w:val="7DD248A3"/>
    <w:rsid w:val="7DF51E6B"/>
    <w:rsid w:val="7E635932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473</Words>
  <Characters>502</Characters>
  <Lines>0</Lines>
  <Paragraphs>0</Paragraphs>
  <TotalTime>57</TotalTime>
  <ScaleCrop>false</ScaleCrop>
  <LinksUpToDate>false</LinksUpToDate>
  <CharactersWithSpaces>655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2023-11-17T09:54:48Z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B04B008065EC4531880B5F4DCC9B78C8</vt:lpwstr>
  </property>
</Properties>
</file>