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23】075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五一嗨购”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2023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五一提前嗨购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五一特惠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成药、器械（不含轮椅、制氧机）、健康用品：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2、保健品：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3、中药袋装、罐装：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41" w:firstLineChars="100"/>
        <w:jc w:val="both"/>
        <w:textAlignment w:val="auto"/>
        <w:outlineLvl w:val="9"/>
        <w:rPr>
          <w:rFonts w:ascii="Arial" w:hAnsi="Arial" w:cs="Arial"/>
          <w:b/>
          <w:bCs w:val="0"/>
          <w:sz w:val="24"/>
          <w:szCs w:val="24"/>
        </w:rPr>
      </w:pP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季节性商品促销（见品种清单）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补钙节：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成人、儿童、孕妇、老年</w:t>
      </w:r>
      <w:bookmarkStart w:id="0" w:name="_GoBack"/>
      <w:bookmarkEnd w:id="0"/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春季打虫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、消食：肠虫清、江中乳酸菌素片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3、体重管理：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瘦身、增重、增强免疫力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4、护肤节：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薇诺娜系列（夏季防晒爆品薇诺娜礼盒）、京润面膜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5、清凉一夏：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冲剂、藿香、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6、抗过敏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：鼻炎喷雾、口服药、多维元素片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sz w:val="22"/>
          <w:szCs w:val="22"/>
          <w:lang w:val="en-US" w:eastAsia="zh-CN"/>
        </w:rPr>
        <w:t>考核时间</w:t>
      </w:r>
      <w:r>
        <w:rPr>
          <w:rFonts w:hint="eastAsia" w:ascii="宋体" w:hAnsi="宋体" w:cs="宋体"/>
          <w:b/>
          <w:sz w:val="22"/>
          <w:szCs w:val="22"/>
          <w:lang w:eastAsia="zh-CN"/>
        </w:rPr>
        <w:t>：</w:t>
      </w:r>
      <w:r>
        <w:rPr>
          <w:rFonts w:hint="eastAsia" w:ascii="宋体" w:hAnsi="宋体" w:cs="宋体"/>
          <w:b/>
          <w:sz w:val="22"/>
          <w:szCs w:val="22"/>
          <w:lang w:val="en-US" w:eastAsia="zh-CN"/>
        </w:rPr>
        <w:t>4月25日—4月27日（3天）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414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vertAlign w:val="baseline"/>
                <w:lang w:val="en-US" w:eastAsia="zh-CN"/>
              </w:rPr>
              <w:t>目标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vertAlign w:val="baseline"/>
                <w:lang w:eastAsia="zh-CN"/>
              </w:rPr>
              <w:t>奖励</w:t>
            </w:r>
          </w:p>
        </w:tc>
        <w:tc>
          <w:tcPr>
            <w:tcW w:w="153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vertAlign w:val="baseline"/>
                <w:lang w:val="en-US" w:eastAsia="zh-CN"/>
              </w:rPr>
              <w:t>日均销售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b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0"/>
                <w:szCs w:val="20"/>
                <w:vertAlign w:val="baseline"/>
                <w:lang w:val="en-US" w:eastAsia="zh-CN"/>
              </w:rPr>
              <w:t>2档销售</w:t>
            </w:r>
            <w:r>
              <w:rPr>
                <w:rFonts w:hint="eastAsia" w:ascii="宋体" w:hAnsi="宋体" w:cs="宋体"/>
                <w:b/>
                <w:sz w:val="20"/>
                <w:szCs w:val="20"/>
                <w:vertAlign w:val="baseline"/>
                <w:lang w:val="en-US" w:eastAsia="zh-CN"/>
              </w:rPr>
              <w:t xml:space="preserve">任务达标 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奖励个人积分：20分/人</w:t>
            </w:r>
          </w:p>
        </w:tc>
        <w:tc>
          <w:tcPr>
            <w:tcW w:w="153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120万、27.6%</w:t>
            </w:r>
          </w:p>
        </w:tc>
      </w:tr>
    </w:tbl>
    <w:p>
      <w:pP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</w:pPr>
    </w:p>
    <w:p>
      <w:pP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</w:pPr>
    </w:p>
    <w:p>
      <w:pPr>
        <w:rPr>
          <w:rFonts w:hint="eastAsia" w:ascii="Arial" w:hAnsi="Arial" w:eastAsia="仿宋_GB2312" w:cs="Arial"/>
          <w:b w:val="0"/>
          <w:bCs w:val="0"/>
          <w:sz w:val="28"/>
          <w:szCs w:val="21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28"/>
          <w:szCs w:val="21"/>
          <w:lang w:val="en-US" w:eastAsia="zh-CN"/>
        </w:rPr>
        <w:t>门店物料宣传：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不要拱门、不要彩色、不要阉气球，只陈列至店外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5折POP，不少于5张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活动期间4月25—28日须至少安排1人通班（必须保证销售高峰期人员充足），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发《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》4月25日上午10点发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各门店自行书写“第二件5折”的POP，或印刷版5折pop张贴在橱窗腰线上方。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drawing>
          <wp:inline distT="0" distB="0" distL="114300" distR="114300">
            <wp:extent cx="1508760" cy="2157730"/>
            <wp:effectExtent l="0" t="0" r="15240" b="13970"/>
            <wp:docPr id="1" name="图片 1" descr="296fb93478661140393baf4fda8a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6fb93478661140393baf4fda8a85a"/>
                    <pic:cNvPicPr>
                      <a:picLocks noChangeAspect="1"/>
                    </pic:cNvPicPr>
                  </pic:nvPicPr>
                  <pic:blipFill>
                    <a:blip r:embed="rId4"/>
                    <a:srcRect t="16779" r="-1538" b="1614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  <w:t xml:space="preserve">  </w:t>
      </w:r>
    </w:p>
    <w:p>
      <w:pPr>
        <w:rPr>
          <w:rFonts w:hint="eastAsia" w:ascii="Arial" w:hAnsi="Arial" w:eastAsia="仿宋_GB2312" w:cs="Arial"/>
          <w:b w:val="0"/>
          <w:bCs w:val="0"/>
          <w:sz w:val="24"/>
          <w:szCs w:val="20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  <w:t xml:space="preserve">                                     </w:t>
      </w:r>
      <w:r>
        <w:rPr>
          <w:rFonts w:hint="eastAsia" w:ascii="Arial" w:hAnsi="Arial" w:eastAsia="仿宋_GB2312" w:cs="Arial"/>
          <w:b w:val="0"/>
          <w:bCs w:val="0"/>
          <w:sz w:val="24"/>
          <w:szCs w:val="20"/>
          <w:lang w:val="en-US" w:eastAsia="zh-CN"/>
        </w:rPr>
        <w:t>营运部</w:t>
      </w:r>
    </w:p>
    <w:p>
      <w:pPr>
        <w:rPr>
          <w:rFonts w:hint="default" w:ascii="Arial" w:hAnsi="Arial" w:eastAsia="仿宋_GB2312" w:cs="Arial"/>
          <w:b w:val="0"/>
          <w:bCs w:val="0"/>
          <w:sz w:val="24"/>
          <w:szCs w:val="20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24"/>
          <w:szCs w:val="20"/>
          <w:lang w:val="en-US" w:eastAsia="zh-CN"/>
        </w:rPr>
        <w:t xml:space="preserve">                                                2023.4.20</w:t>
      </w:r>
    </w:p>
    <w:p>
      <w:pP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</w:pPr>
    </w:p>
    <w:p>
      <w:pPr>
        <w:rPr>
          <w:rFonts w:hint="eastAsia" w:ascii="Arial" w:hAnsi="Arial" w:eastAsia="仿宋_GB2312" w:cs="Arial"/>
          <w:b w:val="0"/>
          <w:bCs w:val="0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2E5A4D"/>
    <w:multiLevelType w:val="singleLevel"/>
    <w:tmpl w:val="142E5A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01F7C2C"/>
    <w:rsid w:val="1EDD7ABD"/>
    <w:rsid w:val="38AC5A8A"/>
    <w:rsid w:val="4364540B"/>
    <w:rsid w:val="4FE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1036</Characters>
  <Lines>0</Lines>
  <Paragraphs>0</Paragraphs>
  <TotalTime>13</TotalTime>
  <ScaleCrop>false</ScaleCrop>
  <LinksUpToDate>false</LinksUpToDate>
  <CharactersWithSpaces>1156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2023-04-20T07:19:00Z</dcterms:created>
  <dc:creator>Administrator</dc:creator>
  <cp:lastModifiedBy>南风</cp:lastModifiedBy>
  <dcterms:modified xsi:type="dcterms:W3CDTF">2023-04-24T08:12:19Z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6586C1987716469A9D884ED41CCD56C4_12</vt:lpwstr>
  </property>
</Properties>
</file>