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pStyle w:val="2"/>
        <w:bidi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关于门店自查“艾兰得B族维生素含片”试吃品下架的通知</w:t>
      </w:r>
    </w:p>
    <w:p>
      <w:pP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600" w:firstLineChars="200"/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因发现部分门店上有“艾兰得</w:t>
      </w:r>
      <w:r>
        <w:rPr>
          <w:rFonts w:hint="eastAsia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B族维生素含片”试吃品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无包装、无说明书、无批号、无有效期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等情况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存在质量风险</w:t>
      </w: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，现请门店立即自查清理店内的“艾兰得</w:t>
      </w:r>
      <w:r>
        <w:rPr>
          <w:rFonts w:hint="eastAsia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B族维生素含片”试吃品，如有此商品，</w:t>
      </w: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立即下架销毁，不得出现在门店内！</w:t>
      </w:r>
    </w:p>
    <w:p>
      <w:pPr>
        <w:ind w:firstLine="600" w:firstLineChars="200"/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具体品种如下图所示：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2685" cy="1901825"/>
            <wp:effectExtent l="0" t="0" r="5715" b="3175"/>
            <wp:docPr id="1" name="图片 1" descr="IMG_20220608_16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608_163342"/>
                    <pic:cNvPicPr>
                      <a:picLocks noChangeAspect="1"/>
                    </pic:cNvPicPr>
                  </pic:nvPicPr>
                  <pic:blipFill>
                    <a:blip r:embed="rId4"/>
                    <a:srcRect r="5032" b="45733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18410" cy="1889125"/>
            <wp:effectExtent l="0" t="0" r="15240" b="15875"/>
            <wp:docPr id="2" name="图片 2" descr="lADPJxDjyQFBCAH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DjyQFBCAHNC9DND8A_4032_3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备注：今日下班前完成清理工作，若门店未按公司要求执行给公司带来纠纷或经济损失，由门店自行负责。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艾兰得B族维生素含片    试吃品下架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6月8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拟稿：何丹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8E67D48"/>
    <w:rsid w:val="00C55113"/>
    <w:rsid w:val="14CA765B"/>
    <w:rsid w:val="18E67D48"/>
    <w:rsid w:val="32372FEB"/>
    <w:rsid w:val="390239BE"/>
    <w:rsid w:val="3979779C"/>
    <w:rsid w:val="461A651A"/>
    <w:rsid w:val="54B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252</Characters>
  <Lines>0</Lines>
  <Paragraphs>0</Paragraphs>
  <TotalTime>12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2022-06-08T08:27:00Z</dcterms:created>
  <dc:creator>明登银</dc:creator>
  <cp:lastModifiedBy>英英</cp:lastModifiedBy>
  <dcterms:modified xsi:type="dcterms:W3CDTF">2022-06-08T08:57:28Z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564B8C1DF22A401588B547900D8F9FEB</vt:lpwstr>
  </property>
</Properties>
</file>