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营运部发【2022】106号                   签发人:蒋炜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关于2022年端午节门店要货及收货调整通知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各片长及门店： 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由于西部医药端午节放假3天（06月3日-06月5日），放假期间门店要货及送货作出以下调整：</w:t>
      </w:r>
      <w:bookmarkStart w:id="0" w:name="_GoBack"/>
      <w:bookmarkEnd w:id="0"/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1、这周五(06月3日）收货门店调整为这下周一（06月6日）收货；</w:t>
      </w:r>
    </w:p>
    <w:p>
      <w:pPr>
        <w:ind w:left="600" w:hanging="600" w:hanging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2、下周一（06月6日）收货门店取消收货。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3、为确保节后正常送货，请下周二（06月7日）收货门店要货计划不变请12点前确定要货计划；周二之后收货的门店请按正常要货时间确定计划，正常收货。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请各门店仔细阅读，不要将计划延误。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太极大药房连锁有限公司营运部 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 w:eastAsia="华文仿宋"/>
          <w:sz w:val="28"/>
          <w:szCs w:val="28"/>
          <w:lang w:val="en-US" w:eastAsia="zh-CN"/>
        </w:rPr>
      </w:pPr>
      <w:r>
        <w:rPr>
          <w:rFonts w:hint="eastAsia" w:eastAsia="华文仿宋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端午节      要货计划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通知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太极大药房营运部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符洪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核对：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    （共印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79D41A1E"/>
    <w:rsid w:val="0E3B2ADD"/>
    <w:rsid w:val="1C0F3377"/>
    <w:rsid w:val="1C1F427D"/>
    <w:rsid w:val="361263EB"/>
    <w:rsid w:val="423A41C8"/>
    <w:rsid w:val="76392F90"/>
    <w:rsid w:val="79D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301</Characters>
  <Lines>0</Lines>
  <Paragraphs>0</Paragraphs>
  <TotalTime>52</TotalTime>
  <ScaleCrop>false</ScaleCrop>
  <LinksUpToDate>false</LinksUpToDate>
  <CharactersWithSpaces>472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2022-05-30T06:33:00Z</dcterms:created>
  <dc:creator>大山xxx-</dc:creator>
  <cp:lastModifiedBy>大山xxx-</cp:lastModifiedBy>
  <dcterms:modified xsi:type="dcterms:W3CDTF">2022-05-30T09:47:22Z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AFD16470CCF9404987D7B2E8BEBCAC9D</vt:lpwstr>
  </property>
</Properties>
</file>