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61" w:firstLineChars="591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2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；能灵活运用搭配销售、关联销售等技巧。客单价保持在门店平均客单价以上（低于门店平均客单，此分为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服从店长工作安排，主动完成店堂内责任区域的清洁卫生，商品陈列，货品管理；执行力强！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主动完成店长安排的来货上架，借货、送货等工作。（未执行一次扣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??_GB2312" w:hAnsi="??_GB2312" w:eastAsia="宋体" w:cs="??_GB2312"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严格遵循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“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顾客第一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”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的理念，能很好的处理与各种顾客之间的关系，懂得察言观色，有能力建立和维护良好的客情关系，有忠实的顾客至少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  <w:lang w:eastAsia="zh-CN"/>
              </w:rPr>
              <w:t>！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  <w:lang w:val="en-US" w:eastAsia="zh-CN"/>
              </w:rPr>
              <w:t>月微信会员个人新增达到20个以上，未达到不得分！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全月无顾客投诉。如当月有顾客投诉，每投诉一次，此项为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所属区域卫生干净整洁，片区包括营运部检查，符合要求。如果营运部及片区检查不合格，该项不得分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重点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品种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个人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任务完成，一项未完成扣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val="en-US" w:eastAsia="zh-CN"/>
              </w:rPr>
              <w:t>(易善复、锌钙特、定坤丹)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三项都未完成，不得分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店员个人当月销售完成率低于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个人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任务的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以下，该项不得分（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当柜人员的效期管理，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个月内效期品种未及时下柜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(否决项，如有以上情况，绩效分扣50分)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店长转发万店掌内容未按时整改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79</w:t>
            </w:r>
          </w:p>
        </w:tc>
      </w:tr>
    </w:tbl>
    <w:p/>
    <w:p/>
    <w:p>
      <w:pPr>
        <w:rPr>
          <w:rFonts w:hint="eastAsia" w:eastAsia="宋体"/>
          <w:lang w:eastAsia="zh-CN"/>
        </w:rPr>
      </w:pPr>
      <w:r>
        <w:rPr>
          <w:rFonts w:hint="eastAsia"/>
        </w:rPr>
        <w:t>考评人（店长）：</w:t>
      </w:r>
      <w:r>
        <w:rPr>
          <w:rFonts w:hint="eastAsia"/>
          <w:lang w:eastAsia="zh-CN"/>
        </w:rPr>
        <w:t>李漫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代茜澜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B4241D"/>
    <w:rsid w:val="5A35242E"/>
    <w:rsid w:val="67C61B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2019-08-25T02:39:17Z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